
<file path=[Content_Types].xml><?xml version="1.0" encoding="utf-8"?>
<Types xmlns="http://schemas.openxmlformats.org/package/2006/content-types">
  <Default Extension="png" ContentType="image/png"/>
  <Default Extension="emf" ContentType="image/x-emf"/>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id w:val="1518810541"/>
        <w:docPartObj>
          <w:docPartGallery w:val="Cover Pages"/>
          <w:docPartUnique/>
        </w:docPartObj>
      </w:sdtPr>
      <w:sdtEndPr>
        <w:rPr>
          <w:rFonts w:ascii="Arial" w:hAnsi="Arial" w:cs="Arial"/>
          <w:b/>
          <w:bCs/>
          <w:caps/>
          <w:kern w:val="32"/>
          <w:sz w:val="28"/>
        </w:rPr>
      </w:sdtEndPr>
      <w:sdtContent>
        <w:p w:rsidR="00E97516" w:rsidRDefault="00E97516"/>
        <w:p w:rsidR="00E97516" w:rsidRDefault="00E97516">
          <w:pPr>
            <w:autoSpaceDE/>
            <w:autoSpaceDN/>
            <w:spacing w:after="160" w:line="259" w:lineRule="auto"/>
            <w:contextualSpacing w:val="0"/>
            <w:rPr>
              <w:rFonts w:ascii="Arial" w:hAnsi="Arial" w:cs="Arial"/>
              <w:b/>
              <w:bCs/>
              <w:caps/>
              <w:kern w:val="32"/>
              <w:sz w:val="28"/>
              <w:szCs w:val="32"/>
            </w:rPr>
          </w:pPr>
          <w:bookmarkStart w:id="0" w:name="_GoBack"/>
          <w:bookmarkEnd w:id="0"/>
          <w:r>
            <w:rPr>
              <w:noProof/>
            </w:rPr>
            <mc:AlternateContent>
              <mc:Choice Requires="wps">
                <w:drawing>
                  <wp:anchor distT="0" distB="0" distL="182880" distR="182880" simplePos="0" relativeHeight="251660288" behindDoc="0" locked="0" layoutInCell="1" allowOverlap="1">
                    <wp:simplePos x="0" y="0"/>
                    <mc:AlternateContent>
                      <mc:Choice Requires="wp14">
                        <wp:positionH relativeFrom="margin">
                          <wp14:pctPosHOffset>7700</wp14:pctPosHOffset>
                        </wp:positionH>
                      </mc:Choice>
                      <mc:Fallback>
                        <wp:positionH relativeFrom="page">
                          <wp:posOffset>1343660</wp:posOffset>
                        </wp:positionH>
                      </mc:Fallback>
                    </mc:AlternateContent>
                    <mc:AlternateContent>
                      <mc:Choice Requires="wp14">
                        <wp:positionV relativeFrom="page">
                          <wp14:pctPosVOffset>54000</wp14:pctPosVOffset>
                        </wp:positionV>
                      </mc:Choice>
                      <mc:Fallback>
                        <wp:positionV relativeFrom="page">
                          <wp:posOffset>5773420</wp:posOffset>
                        </wp:positionV>
                      </mc:Fallback>
                    </mc:AlternateContent>
                    <wp:extent cx="4686300" cy="6720840"/>
                    <wp:effectExtent l="0" t="0" r="10160" b="3810"/>
                    <wp:wrapSquare wrapText="bothSides"/>
                    <wp:docPr id="131" name="Textové pole 131"/>
                    <wp:cNvGraphicFramePr/>
                    <a:graphic xmlns:a="http://schemas.openxmlformats.org/drawingml/2006/main">
                      <a:graphicData uri="http://schemas.microsoft.com/office/word/2010/wordprocessingShape">
                        <wps:wsp>
                          <wps:cNvSpPr txBox="1"/>
                          <wps:spPr>
                            <a:xfrm>
                              <a:off x="0" y="0"/>
                              <a:ext cx="4686300" cy="67208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97516" w:rsidRDefault="00523972">
                                <w:pPr>
                                  <w:pStyle w:val="Bezmezer"/>
                                  <w:spacing w:before="40" w:after="560" w:line="216" w:lineRule="auto"/>
                                  <w:rPr>
                                    <w:color w:val="5B9BD5" w:themeColor="accent1"/>
                                    <w:sz w:val="72"/>
                                    <w:szCs w:val="72"/>
                                  </w:rPr>
                                </w:pPr>
                                <w:sdt>
                                  <w:sdtPr>
                                    <w:rPr>
                                      <w:color w:val="5B9BD5" w:themeColor="accent1"/>
                                      <w:sz w:val="72"/>
                                      <w:szCs w:val="72"/>
                                    </w:rPr>
                                    <w:alias w:val="Název"/>
                                    <w:tag w:val=""/>
                                    <w:id w:val="151731938"/>
                                    <w:dataBinding w:prefixMappings="xmlns:ns0='http://purl.org/dc/elements/1.1/' xmlns:ns1='http://schemas.openxmlformats.org/package/2006/metadata/core-properties' " w:xpath="/ns1:coreProperties[1]/ns0:title[1]" w:storeItemID="{6C3C8BC8-F283-45AE-878A-BAB7291924A1}"/>
                                    <w:text/>
                                  </w:sdtPr>
                                  <w:sdtEndPr/>
                                  <w:sdtContent>
                                    <w:r w:rsidR="00E97516" w:rsidRPr="00617A16">
                                      <w:rPr>
                                        <w:color w:val="5B9BD5" w:themeColor="accent1"/>
                                        <w:sz w:val="72"/>
                                        <w:szCs w:val="72"/>
                                      </w:rPr>
                                      <w:t>Bioenergetika</w:t>
                                    </w:r>
                                  </w:sdtContent>
                                </w:sdt>
                              </w:p>
                              <w:sdt>
                                <w:sdtPr>
                                  <w:rPr>
                                    <w:caps/>
                                    <w:color w:val="1F3864" w:themeColor="accent5" w:themeShade="80"/>
                                    <w:sz w:val="28"/>
                                    <w:szCs w:val="28"/>
                                  </w:rPr>
                                  <w:alias w:val="Podtitul"/>
                                  <w:tag w:val=""/>
                                  <w:id w:val="-2090151685"/>
                                  <w:dataBinding w:prefixMappings="xmlns:ns0='http://purl.org/dc/elements/1.1/' xmlns:ns1='http://schemas.openxmlformats.org/package/2006/metadata/core-properties' " w:xpath="/ns1:coreProperties[1]/ns0:subject[1]" w:storeItemID="{6C3C8BC8-F283-45AE-878A-BAB7291924A1}"/>
                                  <w:text/>
                                </w:sdtPr>
                                <w:sdtEndPr/>
                                <w:sdtContent>
                                  <w:p w:rsidR="00E97516" w:rsidRDefault="00E97516">
                                    <w:pPr>
                                      <w:pStyle w:val="Bezmezer"/>
                                      <w:spacing w:before="40" w:after="40"/>
                                      <w:rPr>
                                        <w:caps/>
                                        <w:color w:val="1F3864" w:themeColor="accent5" w:themeShade="80"/>
                                        <w:sz w:val="28"/>
                                        <w:szCs w:val="28"/>
                                      </w:rPr>
                                    </w:pPr>
                                    <w:r>
                                      <w:rPr>
                                        <w:caps/>
                                        <w:color w:val="1F3864" w:themeColor="accent5" w:themeShade="80"/>
                                        <w:sz w:val="28"/>
                                        <w:szCs w:val="28"/>
                                      </w:rPr>
                                      <w:t>Energetické využívání biomasy</w:t>
                                    </w:r>
                                  </w:p>
                                </w:sdtContent>
                              </w:sdt>
                              <w:sdt>
                                <w:sdtPr>
                                  <w:rPr>
                                    <w:caps/>
                                    <w:color w:val="4472C4" w:themeColor="accent5"/>
                                    <w:sz w:val="24"/>
                                    <w:szCs w:val="24"/>
                                  </w:rPr>
                                  <w:alias w:val="Autor"/>
                                  <w:tag w:val=""/>
                                  <w:id w:val="-1536112409"/>
                                  <w:showingPlcHdr/>
                                  <w:dataBinding w:prefixMappings="xmlns:ns0='http://purl.org/dc/elements/1.1/' xmlns:ns1='http://schemas.openxmlformats.org/package/2006/metadata/core-properties' " w:xpath="/ns1:coreProperties[1]/ns0:creator[1]" w:storeItemID="{6C3C8BC8-F283-45AE-878A-BAB7291924A1}"/>
                                  <w:text/>
                                </w:sdtPr>
                                <w:sdtEndPr/>
                                <w:sdtContent>
                                  <w:p w:rsidR="00E97516" w:rsidRDefault="0028605F">
                                    <w:pPr>
                                      <w:pStyle w:val="Bezmezer"/>
                                      <w:spacing w:before="80" w:after="40"/>
                                      <w:rPr>
                                        <w:caps/>
                                        <w:color w:val="4472C4" w:themeColor="accent5"/>
                                        <w:sz w:val="24"/>
                                        <w:szCs w:val="24"/>
                                      </w:rPr>
                                    </w:pPr>
                                    <w:r>
                                      <w:rPr>
                                        <w:caps/>
                                        <w:color w:val="4472C4" w:themeColor="accent5"/>
                                        <w:sz w:val="24"/>
                                        <w:szCs w:val="24"/>
                                      </w:rPr>
                                      <w:t xml:space="preserve">     </w:t>
                                    </w:r>
                                  </w:p>
                                </w:sdtContent>
                              </w:sdt>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79000</wp14:pctWidth>
                    </wp14:sizeRelH>
                    <wp14:sizeRelV relativeFrom="page">
                      <wp14:pctHeight>35000</wp14:pctHeight>
                    </wp14:sizeRelV>
                  </wp:anchor>
                </w:drawing>
              </mc:Choice>
              <mc:Fallback>
                <w:pict>
                  <v:shapetype id="_x0000_t202" coordsize="21600,21600" o:spt="202" path="m,l,21600r21600,l21600,xe">
                    <v:stroke joinstyle="miter"/>
                    <v:path gradientshapeok="t" o:connecttype="rect"/>
                  </v:shapetype>
                  <v:shape id="Textové pole 131" o:spid="_x0000_s1026" type="#_x0000_t202" style="position:absolute;margin-left:0;margin-top:0;width:369pt;height:529.2pt;z-index:251660288;visibility:visible;mso-wrap-style:square;mso-width-percent:790;mso-height-percent:350;mso-left-percent:77;mso-top-percent:540;mso-wrap-distance-left:14.4pt;mso-wrap-distance-top:0;mso-wrap-distance-right:14.4pt;mso-wrap-distance-bottom:0;mso-position-horizontal-relative:margin;mso-position-vertical-relative:page;mso-width-percent:790;mso-height-percent:350;mso-left-percent:77;mso-top-percent:54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" filled="f" stroked="f" strokeweight=".5pt">
                    <v:textbox style="mso-fit-shape-to-text:t" inset="0,0,0,0">
                      <w:txbxContent>
                        <w:p w:rsidR="00E97516" w:rsidRDefault="00523972">
                          <w:pPr>
                            <w:pStyle w:val="Bezmezer"/>
                            <w:spacing w:before="40" w:after="560" w:line="216" w:lineRule="auto"/>
                            <w:rPr>
                              <w:color w:val="5B9BD5" w:themeColor="accent1"/>
                              <w:sz w:val="72"/>
                              <w:szCs w:val="72"/>
                            </w:rPr>
                          </w:pPr>
                          <w:sdt>
                            <w:sdtPr>
                              <w:rPr>
                                <w:color w:val="5B9BD5" w:themeColor="accent1"/>
                                <w:sz w:val="72"/>
                                <w:szCs w:val="72"/>
                              </w:rPr>
                              <w:alias w:val="Název"/>
                              <w:tag w:val=""/>
                              <w:id w:val="151731938"/>
                              <w:dataBinding w:prefixMappings="xmlns:ns0='http://purl.org/dc/elements/1.1/' xmlns:ns1='http://schemas.openxmlformats.org/package/2006/metadata/core-properties' " w:xpath="/ns1:coreProperties[1]/ns0:title[1]" w:storeItemID="{6C3C8BC8-F283-45AE-878A-BAB7291924A1}"/>
                              <w:text/>
                            </w:sdtPr>
                            <w:sdtEndPr/>
                            <w:sdtContent>
                              <w:r w:rsidR="00E97516" w:rsidRPr="00617A16">
                                <w:rPr>
                                  <w:color w:val="5B9BD5" w:themeColor="accent1"/>
                                  <w:sz w:val="72"/>
                                  <w:szCs w:val="72"/>
                                </w:rPr>
                                <w:t>Bioenergetika</w:t>
                              </w:r>
                            </w:sdtContent>
                          </w:sdt>
                        </w:p>
                        <w:sdt>
                          <w:sdtPr>
                            <w:rPr>
                              <w:caps/>
                              <w:color w:val="1F3864" w:themeColor="accent5" w:themeShade="80"/>
                              <w:sz w:val="28"/>
                              <w:szCs w:val="28"/>
                            </w:rPr>
                            <w:alias w:val="Podtitul"/>
                            <w:tag w:val=""/>
                            <w:id w:val="-2090151685"/>
                            <w:dataBinding w:prefixMappings="xmlns:ns0='http://purl.org/dc/elements/1.1/' xmlns:ns1='http://schemas.openxmlformats.org/package/2006/metadata/core-properties' " w:xpath="/ns1:coreProperties[1]/ns0:subject[1]" w:storeItemID="{6C3C8BC8-F283-45AE-878A-BAB7291924A1}"/>
                            <w:text/>
                          </w:sdtPr>
                          <w:sdtEndPr/>
                          <w:sdtContent>
                            <w:p w:rsidR="00E97516" w:rsidRDefault="00E97516">
                              <w:pPr>
                                <w:pStyle w:val="Bezmezer"/>
                                <w:spacing w:before="40" w:after="40"/>
                                <w:rPr>
                                  <w:caps/>
                                  <w:color w:val="1F3864" w:themeColor="accent5" w:themeShade="80"/>
                                  <w:sz w:val="28"/>
                                  <w:szCs w:val="28"/>
                                </w:rPr>
                              </w:pPr>
                              <w:r>
                                <w:rPr>
                                  <w:caps/>
                                  <w:color w:val="1F3864" w:themeColor="accent5" w:themeShade="80"/>
                                  <w:sz w:val="28"/>
                                  <w:szCs w:val="28"/>
                                </w:rPr>
                                <w:t>Energetické využívání biomasy</w:t>
                              </w:r>
                            </w:p>
                          </w:sdtContent>
                        </w:sdt>
                        <w:sdt>
                          <w:sdtPr>
                            <w:rPr>
                              <w:caps/>
                              <w:color w:val="4472C4" w:themeColor="accent5"/>
                              <w:sz w:val="24"/>
                              <w:szCs w:val="24"/>
                            </w:rPr>
                            <w:alias w:val="Autor"/>
                            <w:tag w:val=""/>
                            <w:id w:val="-1536112409"/>
                            <w:showingPlcHdr/>
                            <w:dataBinding w:prefixMappings="xmlns:ns0='http://purl.org/dc/elements/1.1/' xmlns:ns1='http://schemas.openxmlformats.org/package/2006/metadata/core-properties' " w:xpath="/ns1:coreProperties[1]/ns0:creator[1]" w:storeItemID="{6C3C8BC8-F283-45AE-878A-BAB7291924A1}"/>
                            <w:text/>
                          </w:sdtPr>
                          <w:sdtEndPr/>
                          <w:sdtContent>
                            <w:p w:rsidR="00E97516" w:rsidRDefault="0028605F">
                              <w:pPr>
                                <w:pStyle w:val="Bezmezer"/>
                                <w:spacing w:before="80" w:after="40"/>
                                <w:rPr>
                                  <w:caps/>
                                  <w:color w:val="4472C4" w:themeColor="accent5"/>
                                  <w:sz w:val="24"/>
                                  <w:szCs w:val="24"/>
                                </w:rPr>
                              </w:pPr>
                              <w:r>
                                <w:rPr>
                                  <w:caps/>
                                  <w:color w:val="4472C4" w:themeColor="accent5"/>
                                  <w:sz w:val="24"/>
                                  <w:szCs w:val="24"/>
                                </w:rPr>
                                <w:t xml:space="preserve">     </w:t>
                              </w:r>
                            </w:p>
                          </w:sdtContent>
                        </w:sdt>
                      </w:txbxContent>
                    </v:textbox>
                    <w10:wrap type="square" anchorx="margin" anchory="page"/>
                  </v:shape>
                </w:pict>
              </mc:Fallback>
            </mc:AlternateContent>
          </w:r>
          <w:r>
            <w:rPr>
              <w:noProof/>
            </w:rPr>
            <mc:AlternateContent>
              <mc:Choice Requires="wps">
                <w:drawing>
                  <wp:anchor distT="0" distB="0" distL="114300" distR="114300" simplePos="0" relativeHeight="251659264" behindDoc="0" locked="0" layoutInCell="1" allowOverlap="1">
                    <wp:simplePos x="0" y="0"/>
                    <wp:positionH relativeFrom="margin">
                      <wp:align>right</wp:align>
                    </wp:positionH>
                    <mc:AlternateContent>
                      <mc:Choice Requires="wp14">
                        <wp:positionV relativeFrom="page">
                          <wp14:pctPosVOffset>2300</wp14:pctPosVOffset>
                        </wp:positionV>
                      </mc:Choice>
                      <mc:Fallback>
                        <wp:positionV relativeFrom="page">
                          <wp:posOffset>245745</wp:posOffset>
                        </wp:positionV>
                      </mc:Fallback>
                    </mc:AlternateContent>
                    <wp:extent cx="594360" cy="987552"/>
                    <wp:effectExtent l="0" t="0" r="0" b="5080"/>
                    <wp:wrapNone/>
                    <wp:docPr id="132" name="Obdélník 13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594360" cy="987552"/>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olor w:val="FFFFFF" w:themeColor="background1"/>
                                    <w:sz w:val="24"/>
                                    <w:szCs w:val="24"/>
                                  </w:rPr>
                                  <w:alias w:val="Rok"/>
                                  <w:tag w:val=""/>
                                  <w:id w:val="-785116381"/>
                                  <w:dataBinding w:prefixMappings="xmlns:ns0='http://schemas.microsoft.com/office/2006/coverPageProps' " w:xpath="/ns0:CoverPageProperties[1]/ns0:PublishDate[1]" w:storeItemID="{55AF091B-3C7A-41E3-B477-F2FDAA23CFDA}"/>
                                  <w:date w:fullDate="2020-01-01T00:00:00Z">
                                    <w:dateFormat w:val="yyyy"/>
                                    <w:lid w:val="cs-CZ"/>
                                    <w:storeMappedDataAs w:val="dateTime"/>
                                    <w:calendar w:val="gregorian"/>
                                  </w:date>
                                </w:sdtPr>
                                <w:sdtEndPr/>
                                <w:sdtContent>
                                  <w:p w:rsidR="00E97516" w:rsidRDefault="00617A16">
                                    <w:pPr>
                                      <w:pStyle w:val="Bezmezer"/>
                                      <w:jc w:val="right"/>
                                      <w:rPr>
                                        <w:color w:val="FFFFFF" w:themeColor="background1"/>
                                        <w:sz w:val="24"/>
                                        <w:szCs w:val="24"/>
                                      </w:rPr>
                                    </w:pPr>
                                    <w:r>
                                      <w:rPr>
                                        <w:color w:val="FFFFFF" w:themeColor="background1"/>
                                        <w:sz w:val="24"/>
                                        <w:szCs w:val="24"/>
                                      </w:rPr>
                                      <w:t>2020</w:t>
                                    </w:r>
                                  </w:p>
                                </w:sdtContent>
                              </w:sdt>
                            </w:txbxContent>
                          </wps:txbx>
                          <wps:bodyPr rot="0" spcFirstLastPara="0" vertOverflow="overflow" horzOverflow="overflow" vert="horz" wrap="square" lIns="45720" tIns="45720" rIns="45720" bIns="45720" numCol="1" spcCol="0" rtlCol="0" fromWordArt="0" anchor="b" anchorCtr="0" forceAA="0" compatLnSpc="1">
                            <a:prstTxWarp prst="textNoShape">
                              <a:avLst/>
                            </a:prstTxWarp>
                            <a:noAutofit/>
                          </wps:bodyPr>
                        </wps:wsp>
                      </a:graphicData>
                    </a:graphic>
                    <wp14:sizeRelH relativeFrom="page">
                      <wp14:pctWidth>7600</wp14:pctWidth>
                    </wp14:sizeRelH>
                    <wp14:sizeRelV relativeFrom="page">
                      <wp14:pctHeight>9800</wp14:pctHeight>
                    </wp14:sizeRelV>
                  </wp:anchor>
                </w:drawing>
              </mc:Choice>
              <mc:Fallback>
                <w:pict>
                  <v:rect id="Obdélník 132" o:spid="_x0000_s1027" style="position:absolute;margin-left:-4.4pt;margin-top:0;width:46.8pt;height:77.75pt;z-index:251659264;visibility:visible;mso-wrap-style:square;mso-width-percent:76;mso-height-percent:98;mso-top-percent:23;mso-wrap-distance-left:9pt;mso-wrap-distance-top:0;mso-wrap-distance-right:9pt;mso-wrap-distance-bottom:0;mso-position-horizontal:right;mso-position-horizontal-relative:margin;mso-position-vertical-relative:page;mso-width-percent:76;mso-height-percent:98;mso-top-percent:23;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" fillcolor="#5b9bd5 [3204]" stroked="f" strokeweight="1pt">
                    <v:path arrowok="t"/>
                    <o:lock v:ext="edit" aspectratio="t"/>
                    <v:textbox inset="3.6pt,,3.6pt">
                      <w:txbxContent>
                        <w:sdt>
                          <w:sdtPr>
                            <w:rPr>
                              <w:color w:val="FFFFFF" w:themeColor="background1"/>
                              <w:sz w:val="24"/>
                              <w:szCs w:val="24"/>
                            </w:rPr>
                            <w:alias w:val="Rok"/>
                            <w:tag w:val=""/>
                            <w:id w:val="-785116381"/>
                            <w:dataBinding w:prefixMappings="xmlns:ns0='http://schemas.microsoft.com/office/2006/coverPageProps' " w:xpath="/ns0:CoverPageProperties[1]/ns0:PublishDate[1]" w:storeItemID="{55AF091B-3C7A-41E3-B477-F2FDAA23CFDA}"/>
                            <w:date w:fullDate="2020-01-01T00:00:00Z">
                              <w:dateFormat w:val="yyyy"/>
                              <w:lid w:val="cs-CZ"/>
                              <w:storeMappedDataAs w:val="dateTime"/>
                              <w:calendar w:val="gregorian"/>
                            </w:date>
                          </w:sdtPr>
                          <w:sdtContent>
                            <w:p w:rsidR="00E97516" w:rsidRDefault="00617A16">
                              <w:pPr>
                                <w:pStyle w:val="Bezmezer"/>
                                <w:jc w:val="right"/>
                                <w:rPr>
                                  <w:color w:val="FFFFFF" w:themeColor="background1"/>
                                  <w:sz w:val="24"/>
                                  <w:szCs w:val="24"/>
                                </w:rPr>
                              </w:pPr>
                              <w:r>
                                <w:rPr>
                                  <w:color w:val="FFFFFF" w:themeColor="background1"/>
                                  <w:sz w:val="24"/>
                                  <w:szCs w:val="24"/>
                                </w:rPr>
                                <w:t>2020</w:t>
                              </w:r>
                            </w:p>
                          </w:sdtContent>
                        </w:sdt>
                      </w:txbxContent>
                    </v:textbox>
                    <w10:wrap anchorx="margin" anchory="page"/>
                  </v:rect>
                </w:pict>
              </mc:Fallback>
            </mc:AlternateContent>
          </w:r>
          <w:r>
            <w:rPr>
              <w:rFonts w:ascii="Arial" w:hAnsi="Arial" w:cs="Arial"/>
              <w:b/>
              <w:bCs/>
              <w:caps/>
              <w:kern w:val="32"/>
              <w:sz w:val="28"/>
            </w:rPr>
            <w:br w:type="page"/>
          </w:r>
        </w:p>
      </w:sdtContent>
    </w:sdt>
    <w:sdt>
      <w:sdtPr>
        <w:rPr>
          <w:rFonts w:ascii="Times New Roman" w:eastAsia="Times New Roman" w:hAnsi="Times New Roman" w:cs="Times New Roman"/>
          <w:color w:val="auto"/>
          <w:sz w:val="20"/>
          <w:szCs w:val="20"/>
        </w:rPr>
        <w:id w:val="-518933081"/>
        <w:docPartObj>
          <w:docPartGallery w:val="Table of Contents"/>
          <w:docPartUnique/>
        </w:docPartObj>
      </w:sdtPr>
      <w:sdtEndPr>
        <w:rPr>
          <w:b/>
          <w:bCs/>
        </w:rPr>
      </w:sdtEndPr>
      <w:sdtContent>
        <w:p w:rsidR="00805E8C" w:rsidRPr="00617A16" w:rsidRDefault="00805E8C">
          <w:pPr>
            <w:pStyle w:val="Nadpisobsahu"/>
            <w:rPr>
              <w:color w:val="auto"/>
            </w:rPr>
          </w:pPr>
          <w:r w:rsidRPr="00617A16">
            <w:rPr>
              <w:color w:val="auto"/>
            </w:rPr>
            <w:t>Obsah</w:t>
          </w:r>
        </w:p>
        <w:p w:rsidR="00805E8C" w:rsidRDefault="00805E8C">
          <w:pPr>
            <w:pStyle w:val="Obsah1"/>
            <w:tabs>
              <w:tab w:val="left" w:pos="400"/>
              <w:tab w:val="right" w:leader="dot" w:pos="9060"/>
            </w:tabs>
            <w:rPr>
              <w:rFonts w:asciiTheme="minorHAnsi" w:eastAsiaTheme="minorEastAsia" w:hAnsiTheme="minorHAnsi" w:cstheme="minorBidi"/>
              <w:noProof/>
              <w:sz w:val="22"/>
              <w:szCs w:val="22"/>
            </w:rPr>
          </w:pPr>
          <w:r>
            <w:fldChar w:fldCharType="begin"/>
          </w:r>
          <w:r>
            <w:instrText xml:space="preserve"> TOC \o "1-3" \h \z \u </w:instrText>
          </w:r>
          <w:r>
            <w:fldChar w:fldCharType="separate"/>
          </w:r>
          <w:hyperlink w:anchor="_Toc29544808" w:history="1">
            <w:r w:rsidRPr="0057320D">
              <w:rPr>
                <w:rStyle w:val="Hypertextovodkaz"/>
                <w:rFonts w:eastAsiaTheme="majorEastAsia"/>
                <w:noProof/>
              </w:rPr>
              <w:t>1</w:t>
            </w:r>
            <w:r>
              <w:rPr>
                <w:rFonts w:asciiTheme="minorHAnsi" w:eastAsiaTheme="minorEastAsia" w:hAnsiTheme="minorHAnsi" w:cstheme="minorBidi"/>
                <w:noProof/>
                <w:sz w:val="22"/>
                <w:szCs w:val="22"/>
              </w:rPr>
              <w:tab/>
            </w:r>
            <w:r w:rsidRPr="0057320D">
              <w:rPr>
                <w:rStyle w:val="Hypertextovodkaz"/>
                <w:rFonts w:eastAsiaTheme="majorEastAsia"/>
                <w:noProof/>
              </w:rPr>
              <w:t>Bioenergetika, vznik, vývoj, přínosy</w:t>
            </w:r>
            <w:r>
              <w:rPr>
                <w:noProof/>
                <w:webHidden/>
              </w:rPr>
              <w:tab/>
            </w:r>
            <w:r>
              <w:rPr>
                <w:noProof/>
                <w:webHidden/>
              </w:rPr>
              <w:fldChar w:fldCharType="begin"/>
            </w:r>
            <w:r>
              <w:rPr>
                <w:noProof/>
                <w:webHidden/>
              </w:rPr>
              <w:instrText xml:space="preserve"> PAGEREF _Toc29544808 \h </w:instrText>
            </w:r>
            <w:r>
              <w:rPr>
                <w:noProof/>
                <w:webHidden/>
              </w:rPr>
            </w:r>
            <w:r>
              <w:rPr>
                <w:noProof/>
                <w:webHidden/>
              </w:rPr>
              <w:fldChar w:fldCharType="separate"/>
            </w:r>
            <w:r>
              <w:rPr>
                <w:noProof/>
                <w:webHidden/>
              </w:rPr>
              <w:t>1</w:t>
            </w:r>
            <w:r>
              <w:rPr>
                <w:noProof/>
                <w:webHidden/>
              </w:rPr>
              <w:fldChar w:fldCharType="end"/>
            </w:r>
          </w:hyperlink>
        </w:p>
        <w:p w:rsidR="00805E8C" w:rsidRDefault="00523972">
          <w:pPr>
            <w:pStyle w:val="Obsah2"/>
            <w:tabs>
              <w:tab w:val="left" w:pos="880"/>
              <w:tab w:val="right" w:leader="dot" w:pos="9060"/>
            </w:tabs>
            <w:rPr>
              <w:rFonts w:asciiTheme="minorHAnsi" w:eastAsiaTheme="minorEastAsia" w:hAnsiTheme="minorHAnsi" w:cstheme="minorBidi"/>
              <w:noProof/>
              <w:sz w:val="22"/>
              <w:szCs w:val="22"/>
            </w:rPr>
          </w:pPr>
          <w:hyperlink w:anchor="_Toc29544809" w:history="1">
            <w:r w:rsidR="00805E8C" w:rsidRPr="0057320D">
              <w:rPr>
                <w:rStyle w:val="Hypertextovodkaz"/>
                <w:rFonts w:eastAsiaTheme="majorEastAsia"/>
                <w:noProof/>
              </w:rPr>
              <w:t>1.1</w:t>
            </w:r>
            <w:r w:rsidR="00805E8C">
              <w:rPr>
                <w:rFonts w:asciiTheme="minorHAnsi" w:eastAsiaTheme="minorEastAsia" w:hAnsiTheme="minorHAnsi" w:cstheme="minorBidi"/>
                <w:noProof/>
                <w:sz w:val="22"/>
                <w:szCs w:val="22"/>
              </w:rPr>
              <w:tab/>
            </w:r>
            <w:r w:rsidR="00805E8C" w:rsidRPr="0057320D">
              <w:rPr>
                <w:rStyle w:val="Hypertextovodkaz"/>
                <w:rFonts w:eastAsiaTheme="majorEastAsia"/>
                <w:noProof/>
              </w:rPr>
              <w:t>Pojmy biomasa, fytomasa, dendromasa, fotosyntéza</w:t>
            </w:r>
            <w:r w:rsidR="00805E8C">
              <w:rPr>
                <w:noProof/>
                <w:webHidden/>
              </w:rPr>
              <w:tab/>
            </w:r>
            <w:r w:rsidR="00805E8C">
              <w:rPr>
                <w:noProof/>
                <w:webHidden/>
              </w:rPr>
              <w:fldChar w:fldCharType="begin"/>
            </w:r>
            <w:r w:rsidR="00805E8C">
              <w:rPr>
                <w:noProof/>
                <w:webHidden/>
              </w:rPr>
              <w:instrText xml:space="preserve"> PAGEREF _Toc29544809 \h </w:instrText>
            </w:r>
            <w:r w:rsidR="00805E8C">
              <w:rPr>
                <w:noProof/>
                <w:webHidden/>
              </w:rPr>
            </w:r>
            <w:r w:rsidR="00805E8C">
              <w:rPr>
                <w:noProof/>
                <w:webHidden/>
              </w:rPr>
              <w:fldChar w:fldCharType="separate"/>
            </w:r>
            <w:r w:rsidR="00805E8C">
              <w:rPr>
                <w:noProof/>
                <w:webHidden/>
              </w:rPr>
              <w:t>1</w:t>
            </w:r>
            <w:r w:rsidR="00805E8C">
              <w:rPr>
                <w:noProof/>
                <w:webHidden/>
              </w:rPr>
              <w:fldChar w:fldCharType="end"/>
            </w:r>
          </w:hyperlink>
        </w:p>
        <w:p w:rsidR="00805E8C" w:rsidRDefault="00523972">
          <w:pPr>
            <w:pStyle w:val="Obsah3"/>
            <w:tabs>
              <w:tab w:val="left" w:pos="1100"/>
              <w:tab w:val="right" w:leader="dot" w:pos="9060"/>
            </w:tabs>
            <w:rPr>
              <w:rFonts w:asciiTheme="minorHAnsi" w:eastAsiaTheme="minorEastAsia" w:hAnsiTheme="minorHAnsi" w:cstheme="minorBidi"/>
              <w:noProof/>
              <w:sz w:val="22"/>
              <w:szCs w:val="22"/>
            </w:rPr>
          </w:pPr>
          <w:hyperlink w:anchor="_Toc29544810" w:history="1">
            <w:r w:rsidR="00805E8C" w:rsidRPr="0057320D">
              <w:rPr>
                <w:rStyle w:val="Hypertextovodkaz"/>
                <w:rFonts w:eastAsiaTheme="majorEastAsia"/>
                <w:noProof/>
              </w:rPr>
              <w:t>1.1.1</w:t>
            </w:r>
            <w:r w:rsidR="00805E8C">
              <w:rPr>
                <w:rFonts w:asciiTheme="minorHAnsi" w:eastAsiaTheme="minorEastAsia" w:hAnsiTheme="minorHAnsi" w:cstheme="minorBidi"/>
                <w:noProof/>
                <w:sz w:val="22"/>
                <w:szCs w:val="22"/>
              </w:rPr>
              <w:tab/>
            </w:r>
            <w:r w:rsidR="00805E8C" w:rsidRPr="0057320D">
              <w:rPr>
                <w:rStyle w:val="Hypertextovodkaz"/>
                <w:rFonts w:eastAsiaTheme="majorEastAsia"/>
                <w:noProof/>
              </w:rPr>
              <w:t>Biomasa</w:t>
            </w:r>
            <w:r w:rsidR="00805E8C">
              <w:rPr>
                <w:noProof/>
                <w:webHidden/>
              </w:rPr>
              <w:tab/>
            </w:r>
            <w:r w:rsidR="00805E8C">
              <w:rPr>
                <w:noProof/>
                <w:webHidden/>
              </w:rPr>
              <w:fldChar w:fldCharType="begin"/>
            </w:r>
            <w:r w:rsidR="00805E8C">
              <w:rPr>
                <w:noProof/>
                <w:webHidden/>
              </w:rPr>
              <w:instrText xml:space="preserve"> PAGEREF _Toc29544810 \h </w:instrText>
            </w:r>
            <w:r w:rsidR="00805E8C">
              <w:rPr>
                <w:noProof/>
                <w:webHidden/>
              </w:rPr>
            </w:r>
            <w:r w:rsidR="00805E8C">
              <w:rPr>
                <w:noProof/>
                <w:webHidden/>
              </w:rPr>
              <w:fldChar w:fldCharType="separate"/>
            </w:r>
            <w:r w:rsidR="00805E8C">
              <w:rPr>
                <w:noProof/>
                <w:webHidden/>
              </w:rPr>
              <w:t>1</w:t>
            </w:r>
            <w:r w:rsidR="00805E8C">
              <w:rPr>
                <w:noProof/>
                <w:webHidden/>
              </w:rPr>
              <w:fldChar w:fldCharType="end"/>
            </w:r>
          </w:hyperlink>
        </w:p>
        <w:p w:rsidR="00805E8C" w:rsidRDefault="00523972">
          <w:pPr>
            <w:pStyle w:val="Obsah3"/>
            <w:tabs>
              <w:tab w:val="left" w:pos="1100"/>
              <w:tab w:val="right" w:leader="dot" w:pos="9060"/>
            </w:tabs>
            <w:rPr>
              <w:rFonts w:asciiTheme="minorHAnsi" w:eastAsiaTheme="minorEastAsia" w:hAnsiTheme="minorHAnsi" w:cstheme="minorBidi"/>
              <w:noProof/>
              <w:sz w:val="22"/>
              <w:szCs w:val="22"/>
            </w:rPr>
          </w:pPr>
          <w:hyperlink w:anchor="_Toc29544811" w:history="1">
            <w:r w:rsidR="00805E8C" w:rsidRPr="0057320D">
              <w:rPr>
                <w:rStyle w:val="Hypertextovodkaz"/>
                <w:rFonts w:eastAsiaTheme="majorEastAsia"/>
                <w:noProof/>
              </w:rPr>
              <w:t>1.1.2</w:t>
            </w:r>
            <w:r w:rsidR="00805E8C">
              <w:rPr>
                <w:rFonts w:asciiTheme="minorHAnsi" w:eastAsiaTheme="minorEastAsia" w:hAnsiTheme="minorHAnsi" w:cstheme="minorBidi"/>
                <w:noProof/>
                <w:sz w:val="22"/>
                <w:szCs w:val="22"/>
              </w:rPr>
              <w:tab/>
            </w:r>
            <w:r w:rsidR="00805E8C" w:rsidRPr="0057320D">
              <w:rPr>
                <w:rStyle w:val="Hypertextovodkaz"/>
                <w:rFonts w:eastAsiaTheme="majorEastAsia"/>
                <w:noProof/>
              </w:rPr>
              <w:t>Fytomasa</w:t>
            </w:r>
            <w:r w:rsidR="00805E8C">
              <w:rPr>
                <w:noProof/>
                <w:webHidden/>
              </w:rPr>
              <w:tab/>
            </w:r>
            <w:r w:rsidR="00805E8C">
              <w:rPr>
                <w:noProof/>
                <w:webHidden/>
              </w:rPr>
              <w:fldChar w:fldCharType="begin"/>
            </w:r>
            <w:r w:rsidR="00805E8C">
              <w:rPr>
                <w:noProof/>
                <w:webHidden/>
              </w:rPr>
              <w:instrText xml:space="preserve"> PAGEREF _Toc29544811 \h </w:instrText>
            </w:r>
            <w:r w:rsidR="00805E8C">
              <w:rPr>
                <w:noProof/>
                <w:webHidden/>
              </w:rPr>
            </w:r>
            <w:r w:rsidR="00805E8C">
              <w:rPr>
                <w:noProof/>
                <w:webHidden/>
              </w:rPr>
              <w:fldChar w:fldCharType="separate"/>
            </w:r>
            <w:r w:rsidR="00805E8C">
              <w:rPr>
                <w:noProof/>
                <w:webHidden/>
              </w:rPr>
              <w:t>2</w:t>
            </w:r>
            <w:r w:rsidR="00805E8C">
              <w:rPr>
                <w:noProof/>
                <w:webHidden/>
              </w:rPr>
              <w:fldChar w:fldCharType="end"/>
            </w:r>
          </w:hyperlink>
        </w:p>
        <w:p w:rsidR="00805E8C" w:rsidRDefault="00523972">
          <w:pPr>
            <w:pStyle w:val="Obsah3"/>
            <w:tabs>
              <w:tab w:val="left" w:pos="1100"/>
              <w:tab w:val="right" w:leader="dot" w:pos="9060"/>
            </w:tabs>
            <w:rPr>
              <w:rFonts w:asciiTheme="minorHAnsi" w:eastAsiaTheme="minorEastAsia" w:hAnsiTheme="minorHAnsi" w:cstheme="minorBidi"/>
              <w:noProof/>
              <w:sz w:val="22"/>
              <w:szCs w:val="22"/>
            </w:rPr>
          </w:pPr>
          <w:hyperlink w:anchor="_Toc29544812" w:history="1">
            <w:r w:rsidR="00805E8C" w:rsidRPr="0057320D">
              <w:rPr>
                <w:rStyle w:val="Hypertextovodkaz"/>
                <w:rFonts w:eastAsiaTheme="majorEastAsia"/>
                <w:noProof/>
              </w:rPr>
              <w:t>1.1.3</w:t>
            </w:r>
            <w:r w:rsidR="00805E8C">
              <w:rPr>
                <w:rFonts w:asciiTheme="minorHAnsi" w:eastAsiaTheme="minorEastAsia" w:hAnsiTheme="minorHAnsi" w:cstheme="minorBidi"/>
                <w:noProof/>
                <w:sz w:val="22"/>
                <w:szCs w:val="22"/>
              </w:rPr>
              <w:tab/>
            </w:r>
            <w:r w:rsidR="00805E8C" w:rsidRPr="0057320D">
              <w:rPr>
                <w:rStyle w:val="Hypertextovodkaz"/>
                <w:rFonts w:eastAsiaTheme="majorEastAsia"/>
                <w:noProof/>
              </w:rPr>
              <w:t>Dendromasa</w:t>
            </w:r>
            <w:r w:rsidR="00805E8C">
              <w:rPr>
                <w:noProof/>
                <w:webHidden/>
              </w:rPr>
              <w:tab/>
            </w:r>
            <w:r w:rsidR="00805E8C">
              <w:rPr>
                <w:noProof/>
                <w:webHidden/>
              </w:rPr>
              <w:fldChar w:fldCharType="begin"/>
            </w:r>
            <w:r w:rsidR="00805E8C">
              <w:rPr>
                <w:noProof/>
                <w:webHidden/>
              </w:rPr>
              <w:instrText xml:space="preserve"> PAGEREF _Toc29544812 \h </w:instrText>
            </w:r>
            <w:r w:rsidR="00805E8C">
              <w:rPr>
                <w:noProof/>
                <w:webHidden/>
              </w:rPr>
            </w:r>
            <w:r w:rsidR="00805E8C">
              <w:rPr>
                <w:noProof/>
                <w:webHidden/>
              </w:rPr>
              <w:fldChar w:fldCharType="separate"/>
            </w:r>
            <w:r w:rsidR="00805E8C">
              <w:rPr>
                <w:noProof/>
                <w:webHidden/>
              </w:rPr>
              <w:t>2</w:t>
            </w:r>
            <w:r w:rsidR="00805E8C">
              <w:rPr>
                <w:noProof/>
                <w:webHidden/>
              </w:rPr>
              <w:fldChar w:fldCharType="end"/>
            </w:r>
          </w:hyperlink>
        </w:p>
        <w:p w:rsidR="00805E8C" w:rsidRDefault="00523972">
          <w:pPr>
            <w:pStyle w:val="Obsah3"/>
            <w:tabs>
              <w:tab w:val="left" w:pos="1100"/>
              <w:tab w:val="right" w:leader="dot" w:pos="9060"/>
            </w:tabs>
            <w:rPr>
              <w:rFonts w:asciiTheme="minorHAnsi" w:eastAsiaTheme="minorEastAsia" w:hAnsiTheme="minorHAnsi" w:cstheme="minorBidi"/>
              <w:noProof/>
              <w:sz w:val="22"/>
              <w:szCs w:val="22"/>
            </w:rPr>
          </w:pPr>
          <w:hyperlink w:anchor="_Toc29544813" w:history="1">
            <w:r w:rsidR="00805E8C" w:rsidRPr="0057320D">
              <w:rPr>
                <w:rStyle w:val="Hypertextovodkaz"/>
                <w:rFonts w:eastAsiaTheme="majorEastAsia"/>
                <w:noProof/>
              </w:rPr>
              <w:t>1.1.4</w:t>
            </w:r>
            <w:r w:rsidR="00805E8C">
              <w:rPr>
                <w:rFonts w:asciiTheme="minorHAnsi" w:eastAsiaTheme="minorEastAsia" w:hAnsiTheme="minorHAnsi" w:cstheme="minorBidi"/>
                <w:noProof/>
                <w:sz w:val="22"/>
                <w:szCs w:val="22"/>
              </w:rPr>
              <w:tab/>
            </w:r>
            <w:r w:rsidR="00805E8C" w:rsidRPr="0057320D">
              <w:rPr>
                <w:rStyle w:val="Hypertextovodkaz"/>
                <w:rFonts w:eastAsiaTheme="majorEastAsia"/>
                <w:noProof/>
              </w:rPr>
              <w:t>Ekologická definice biomasy</w:t>
            </w:r>
            <w:r w:rsidR="00805E8C">
              <w:rPr>
                <w:noProof/>
                <w:webHidden/>
              </w:rPr>
              <w:tab/>
            </w:r>
            <w:r w:rsidR="00805E8C">
              <w:rPr>
                <w:noProof/>
                <w:webHidden/>
              </w:rPr>
              <w:fldChar w:fldCharType="begin"/>
            </w:r>
            <w:r w:rsidR="00805E8C">
              <w:rPr>
                <w:noProof/>
                <w:webHidden/>
              </w:rPr>
              <w:instrText xml:space="preserve"> PAGEREF _Toc29544813 \h </w:instrText>
            </w:r>
            <w:r w:rsidR="00805E8C">
              <w:rPr>
                <w:noProof/>
                <w:webHidden/>
              </w:rPr>
            </w:r>
            <w:r w:rsidR="00805E8C">
              <w:rPr>
                <w:noProof/>
                <w:webHidden/>
              </w:rPr>
              <w:fldChar w:fldCharType="separate"/>
            </w:r>
            <w:r w:rsidR="00805E8C">
              <w:rPr>
                <w:noProof/>
                <w:webHidden/>
              </w:rPr>
              <w:t>2</w:t>
            </w:r>
            <w:r w:rsidR="00805E8C">
              <w:rPr>
                <w:noProof/>
                <w:webHidden/>
              </w:rPr>
              <w:fldChar w:fldCharType="end"/>
            </w:r>
          </w:hyperlink>
        </w:p>
        <w:p w:rsidR="00805E8C" w:rsidRDefault="00523972">
          <w:pPr>
            <w:pStyle w:val="Obsah3"/>
            <w:tabs>
              <w:tab w:val="left" w:pos="1100"/>
              <w:tab w:val="right" w:leader="dot" w:pos="9060"/>
            </w:tabs>
            <w:rPr>
              <w:rFonts w:asciiTheme="minorHAnsi" w:eastAsiaTheme="minorEastAsia" w:hAnsiTheme="minorHAnsi" w:cstheme="minorBidi"/>
              <w:noProof/>
              <w:sz w:val="22"/>
              <w:szCs w:val="22"/>
            </w:rPr>
          </w:pPr>
          <w:hyperlink w:anchor="_Toc29544814" w:history="1">
            <w:r w:rsidR="00805E8C" w:rsidRPr="0057320D">
              <w:rPr>
                <w:rStyle w:val="Hypertextovodkaz"/>
                <w:rFonts w:eastAsiaTheme="majorEastAsia"/>
                <w:noProof/>
              </w:rPr>
              <w:t>1.1.5</w:t>
            </w:r>
            <w:r w:rsidR="00805E8C">
              <w:rPr>
                <w:rFonts w:asciiTheme="minorHAnsi" w:eastAsiaTheme="minorEastAsia" w:hAnsiTheme="minorHAnsi" w:cstheme="minorBidi"/>
                <w:noProof/>
                <w:sz w:val="22"/>
                <w:szCs w:val="22"/>
              </w:rPr>
              <w:tab/>
            </w:r>
            <w:r w:rsidR="00805E8C" w:rsidRPr="0057320D">
              <w:rPr>
                <w:rStyle w:val="Hypertextovodkaz"/>
                <w:rFonts w:eastAsiaTheme="majorEastAsia"/>
                <w:noProof/>
              </w:rPr>
              <w:t>Ostatní definice biomasy</w:t>
            </w:r>
            <w:r w:rsidR="00805E8C">
              <w:rPr>
                <w:noProof/>
                <w:webHidden/>
              </w:rPr>
              <w:tab/>
            </w:r>
            <w:r w:rsidR="00805E8C">
              <w:rPr>
                <w:noProof/>
                <w:webHidden/>
              </w:rPr>
              <w:fldChar w:fldCharType="begin"/>
            </w:r>
            <w:r w:rsidR="00805E8C">
              <w:rPr>
                <w:noProof/>
                <w:webHidden/>
              </w:rPr>
              <w:instrText xml:space="preserve"> PAGEREF _Toc29544814 \h </w:instrText>
            </w:r>
            <w:r w:rsidR="00805E8C">
              <w:rPr>
                <w:noProof/>
                <w:webHidden/>
              </w:rPr>
            </w:r>
            <w:r w:rsidR="00805E8C">
              <w:rPr>
                <w:noProof/>
                <w:webHidden/>
              </w:rPr>
              <w:fldChar w:fldCharType="separate"/>
            </w:r>
            <w:r w:rsidR="00805E8C">
              <w:rPr>
                <w:noProof/>
                <w:webHidden/>
              </w:rPr>
              <w:t>2</w:t>
            </w:r>
            <w:r w:rsidR="00805E8C">
              <w:rPr>
                <w:noProof/>
                <w:webHidden/>
              </w:rPr>
              <w:fldChar w:fldCharType="end"/>
            </w:r>
          </w:hyperlink>
        </w:p>
        <w:p w:rsidR="00805E8C" w:rsidRDefault="00523972">
          <w:pPr>
            <w:pStyle w:val="Obsah3"/>
            <w:tabs>
              <w:tab w:val="left" w:pos="1100"/>
              <w:tab w:val="right" w:leader="dot" w:pos="9060"/>
            </w:tabs>
            <w:rPr>
              <w:rFonts w:asciiTheme="minorHAnsi" w:eastAsiaTheme="minorEastAsia" w:hAnsiTheme="minorHAnsi" w:cstheme="minorBidi"/>
              <w:noProof/>
              <w:sz w:val="22"/>
              <w:szCs w:val="22"/>
            </w:rPr>
          </w:pPr>
          <w:hyperlink w:anchor="_Toc29544815" w:history="1">
            <w:r w:rsidR="00805E8C" w:rsidRPr="0057320D">
              <w:rPr>
                <w:rStyle w:val="Hypertextovodkaz"/>
                <w:rFonts w:eastAsiaTheme="majorEastAsia"/>
                <w:noProof/>
              </w:rPr>
              <w:t>1.1.6</w:t>
            </w:r>
            <w:r w:rsidR="00805E8C">
              <w:rPr>
                <w:rFonts w:asciiTheme="minorHAnsi" w:eastAsiaTheme="minorEastAsia" w:hAnsiTheme="minorHAnsi" w:cstheme="minorBidi"/>
                <w:noProof/>
                <w:sz w:val="22"/>
                <w:szCs w:val="22"/>
              </w:rPr>
              <w:tab/>
            </w:r>
            <w:r w:rsidR="00805E8C" w:rsidRPr="0057320D">
              <w:rPr>
                <w:rStyle w:val="Hypertextovodkaz"/>
                <w:rFonts w:eastAsiaTheme="majorEastAsia"/>
                <w:noProof/>
              </w:rPr>
              <w:t>Fotosyntéza</w:t>
            </w:r>
            <w:r w:rsidR="00805E8C">
              <w:rPr>
                <w:noProof/>
                <w:webHidden/>
              </w:rPr>
              <w:tab/>
            </w:r>
            <w:r w:rsidR="00805E8C">
              <w:rPr>
                <w:noProof/>
                <w:webHidden/>
              </w:rPr>
              <w:fldChar w:fldCharType="begin"/>
            </w:r>
            <w:r w:rsidR="00805E8C">
              <w:rPr>
                <w:noProof/>
                <w:webHidden/>
              </w:rPr>
              <w:instrText xml:space="preserve"> PAGEREF _Toc29544815 \h </w:instrText>
            </w:r>
            <w:r w:rsidR="00805E8C">
              <w:rPr>
                <w:noProof/>
                <w:webHidden/>
              </w:rPr>
            </w:r>
            <w:r w:rsidR="00805E8C">
              <w:rPr>
                <w:noProof/>
                <w:webHidden/>
              </w:rPr>
              <w:fldChar w:fldCharType="separate"/>
            </w:r>
            <w:r w:rsidR="00805E8C">
              <w:rPr>
                <w:noProof/>
                <w:webHidden/>
              </w:rPr>
              <w:t>2</w:t>
            </w:r>
            <w:r w:rsidR="00805E8C">
              <w:rPr>
                <w:noProof/>
                <w:webHidden/>
              </w:rPr>
              <w:fldChar w:fldCharType="end"/>
            </w:r>
          </w:hyperlink>
        </w:p>
        <w:p w:rsidR="00805E8C" w:rsidRDefault="00523972">
          <w:pPr>
            <w:pStyle w:val="Obsah2"/>
            <w:tabs>
              <w:tab w:val="left" w:pos="880"/>
              <w:tab w:val="right" w:leader="dot" w:pos="9060"/>
            </w:tabs>
            <w:rPr>
              <w:rFonts w:asciiTheme="minorHAnsi" w:eastAsiaTheme="minorEastAsia" w:hAnsiTheme="minorHAnsi" w:cstheme="minorBidi"/>
              <w:noProof/>
              <w:sz w:val="22"/>
              <w:szCs w:val="22"/>
            </w:rPr>
          </w:pPr>
          <w:hyperlink w:anchor="_Toc29544816" w:history="1">
            <w:r w:rsidR="00805E8C" w:rsidRPr="0057320D">
              <w:rPr>
                <w:rStyle w:val="Hypertextovodkaz"/>
                <w:rFonts w:eastAsiaTheme="majorEastAsia"/>
                <w:noProof/>
              </w:rPr>
              <w:t>1.2</w:t>
            </w:r>
            <w:r w:rsidR="00805E8C">
              <w:rPr>
                <w:rFonts w:asciiTheme="minorHAnsi" w:eastAsiaTheme="minorEastAsia" w:hAnsiTheme="minorHAnsi" w:cstheme="minorBidi"/>
                <w:noProof/>
                <w:sz w:val="22"/>
                <w:szCs w:val="22"/>
              </w:rPr>
              <w:tab/>
            </w:r>
            <w:r w:rsidR="00805E8C" w:rsidRPr="0057320D">
              <w:rPr>
                <w:rStyle w:val="Hypertextovodkaz"/>
                <w:rFonts w:eastAsiaTheme="majorEastAsia"/>
                <w:noProof/>
              </w:rPr>
              <w:t>Biomasa jako obnovitelný energetický zdroj (OZE)</w:t>
            </w:r>
            <w:r w:rsidR="00805E8C">
              <w:rPr>
                <w:noProof/>
                <w:webHidden/>
              </w:rPr>
              <w:tab/>
            </w:r>
            <w:r w:rsidR="00805E8C">
              <w:rPr>
                <w:noProof/>
                <w:webHidden/>
              </w:rPr>
              <w:fldChar w:fldCharType="begin"/>
            </w:r>
            <w:r w:rsidR="00805E8C">
              <w:rPr>
                <w:noProof/>
                <w:webHidden/>
              </w:rPr>
              <w:instrText xml:space="preserve"> PAGEREF _Toc29544816 \h </w:instrText>
            </w:r>
            <w:r w:rsidR="00805E8C">
              <w:rPr>
                <w:noProof/>
                <w:webHidden/>
              </w:rPr>
            </w:r>
            <w:r w:rsidR="00805E8C">
              <w:rPr>
                <w:noProof/>
                <w:webHidden/>
              </w:rPr>
              <w:fldChar w:fldCharType="separate"/>
            </w:r>
            <w:r w:rsidR="00805E8C">
              <w:rPr>
                <w:noProof/>
                <w:webHidden/>
              </w:rPr>
              <w:t>3</w:t>
            </w:r>
            <w:r w:rsidR="00805E8C">
              <w:rPr>
                <w:noProof/>
                <w:webHidden/>
              </w:rPr>
              <w:fldChar w:fldCharType="end"/>
            </w:r>
          </w:hyperlink>
        </w:p>
        <w:p w:rsidR="00805E8C" w:rsidRDefault="00523972">
          <w:pPr>
            <w:pStyle w:val="Obsah3"/>
            <w:tabs>
              <w:tab w:val="left" w:pos="1100"/>
              <w:tab w:val="right" w:leader="dot" w:pos="9060"/>
            </w:tabs>
            <w:rPr>
              <w:rFonts w:asciiTheme="minorHAnsi" w:eastAsiaTheme="minorEastAsia" w:hAnsiTheme="minorHAnsi" w:cstheme="minorBidi"/>
              <w:noProof/>
              <w:sz w:val="22"/>
              <w:szCs w:val="22"/>
            </w:rPr>
          </w:pPr>
          <w:hyperlink w:anchor="_Toc29544817" w:history="1">
            <w:r w:rsidR="00805E8C" w:rsidRPr="0057320D">
              <w:rPr>
                <w:rStyle w:val="Hypertextovodkaz"/>
                <w:rFonts w:eastAsiaTheme="majorEastAsia"/>
                <w:noProof/>
              </w:rPr>
              <w:t>1.2.1</w:t>
            </w:r>
            <w:r w:rsidR="00805E8C">
              <w:rPr>
                <w:rFonts w:asciiTheme="minorHAnsi" w:eastAsiaTheme="minorEastAsia" w:hAnsiTheme="minorHAnsi" w:cstheme="minorBidi"/>
                <w:noProof/>
                <w:sz w:val="22"/>
                <w:szCs w:val="22"/>
              </w:rPr>
              <w:tab/>
            </w:r>
            <w:r w:rsidR="00805E8C" w:rsidRPr="0057320D">
              <w:rPr>
                <w:rStyle w:val="Hypertextovodkaz"/>
                <w:rFonts w:eastAsiaTheme="majorEastAsia"/>
                <w:noProof/>
              </w:rPr>
              <w:t>Udržitelnost bioenergetiky</w:t>
            </w:r>
            <w:r w:rsidR="00805E8C">
              <w:rPr>
                <w:noProof/>
                <w:webHidden/>
              </w:rPr>
              <w:tab/>
            </w:r>
            <w:r w:rsidR="00805E8C">
              <w:rPr>
                <w:noProof/>
                <w:webHidden/>
              </w:rPr>
              <w:fldChar w:fldCharType="begin"/>
            </w:r>
            <w:r w:rsidR="00805E8C">
              <w:rPr>
                <w:noProof/>
                <w:webHidden/>
              </w:rPr>
              <w:instrText xml:space="preserve"> PAGEREF _Toc29544817 \h </w:instrText>
            </w:r>
            <w:r w:rsidR="00805E8C">
              <w:rPr>
                <w:noProof/>
                <w:webHidden/>
              </w:rPr>
            </w:r>
            <w:r w:rsidR="00805E8C">
              <w:rPr>
                <w:noProof/>
                <w:webHidden/>
              </w:rPr>
              <w:fldChar w:fldCharType="separate"/>
            </w:r>
            <w:r w:rsidR="00805E8C">
              <w:rPr>
                <w:noProof/>
                <w:webHidden/>
              </w:rPr>
              <w:t>4</w:t>
            </w:r>
            <w:r w:rsidR="00805E8C">
              <w:rPr>
                <w:noProof/>
                <w:webHidden/>
              </w:rPr>
              <w:fldChar w:fldCharType="end"/>
            </w:r>
          </w:hyperlink>
        </w:p>
        <w:p w:rsidR="00805E8C" w:rsidRDefault="00523972">
          <w:pPr>
            <w:pStyle w:val="Obsah3"/>
            <w:tabs>
              <w:tab w:val="right" w:leader="dot" w:pos="9060"/>
            </w:tabs>
            <w:rPr>
              <w:rFonts w:asciiTheme="minorHAnsi" w:eastAsiaTheme="minorEastAsia" w:hAnsiTheme="minorHAnsi" w:cstheme="minorBidi"/>
              <w:noProof/>
              <w:sz w:val="22"/>
              <w:szCs w:val="22"/>
            </w:rPr>
          </w:pPr>
          <w:hyperlink w:anchor="_Toc29544818" w:history="1">
            <w:r w:rsidR="00805E8C">
              <w:rPr>
                <w:noProof/>
                <w:webHidden/>
              </w:rPr>
              <w:tab/>
            </w:r>
            <w:r w:rsidR="00805E8C">
              <w:rPr>
                <w:noProof/>
                <w:webHidden/>
              </w:rPr>
              <w:fldChar w:fldCharType="begin"/>
            </w:r>
            <w:r w:rsidR="00805E8C">
              <w:rPr>
                <w:noProof/>
                <w:webHidden/>
              </w:rPr>
              <w:instrText xml:space="preserve"> PAGEREF _Toc29544818 \h </w:instrText>
            </w:r>
            <w:r w:rsidR="00805E8C">
              <w:rPr>
                <w:noProof/>
                <w:webHidden/>
              </w:rPr>
            </w:r>
            <w:r w:rsidR="00805E8C">
              <w:rPr>
                <w:noProof/>
                <w:webHidden/>
              </w:rPr>
              <w:fldChar w:fldCharType="separate"/>
            </w:r>
            <w:r w:rsidR="00805E8C">
              <w:rPr>
                <w:noProof/>
                <w:webHidden/>
              </w:rPr>
              <w:t>4</w:t>
            </w:r>
            <w:r w:rsidR="00805E8C">
              <w:rPr>
                <w:noProof/>
                <w:webHidden/>
              </w:rPr>
              <w:fldChar w:fldCharType="end"/>
            </w:r>
          </w:hyperlink>
        </w:p>
        <w:p w:rsidR="00805E8C" w:rsidRDefault="00523972">
          <w:pPr>
            <w:pStyle w:val="Obsah3"/>
            <w:tabs>
              <w:tab w:val="left" w:pos="1100"/>
              <w:tab w:val="right" w:leader="dot" w:pos="9060"/>
            </w:tabs>
            <w:rPr>
              <w:rFonts w:asciiTheme="minorHAnsi" w:eastAsiaTheme="minorEastAsia" w:hAnsiTheme="minorHAnsi" w:cstheme="minorBidi"/>
              <w:noProof/>
              <w:sz w:val="22"/>
              <w:szCs w:val="22"/>
            </w:rPr>
          </w:pPr>
          <w:hyperlink w:anchor="_Toc29544819" w:history="1">
            <w:r w:rsidR="00805E8C" w:rsidRPr="0057320D">
              <w:rPr>
                <w:rStyle w:val="Hypertextovodkaz"/>
                <w:rFonts w:eastAsiaTheme="majorEastAsia"/>
                <w:noProof/>
              </w:rPr>
              <w:t>1.2.2</w:t>
            </w:r>
            <w:r w:rsidR="00805E8C">
              <w:rPr>
                <w:rFonts w:asciiTheme="minorHAnsi" w:eastAsiaTheme="minorEastAsia" w:hAnsiTheme="minorHAnsi" w:cstheme="minorBidi"/>
                <w:noProof/>
                <w:sz w:val="22"/>
                <w:szCs w:val="22"/>
              </w:rPr>
              <w:tab/>
            </w:r>
            <w:r w:rsidR="00805E8C" w:rsidRPr="0057320D">
              <w:rPr>
                <w:rStyle w:val="Hypertextovodkaz"/>
                <w:rFonts w:eastAsiaTheme="majorEastAsia"/>
                <w:noProof/>
              </w:rPr>
              <w:t>Současný stav ve využívání energie  biomasy</w:t>
            </w:r>
            <w:r w:rsidR="00805E8C">
              <w:rPr>
                <w:noProof/>
                <w:webHidden/>
              </w:rPr>
              <w:tab/>
            </w:r>
            <w:r w:rsidR="00805E8C">
              <w:rPr>
                <w:noProof/>
                <w:webHidden/>
              </w:rPr>
              <w:fldChar w:fldCharType="begin"/>
            </w:r>
            <w:r w:rsidR="00805E8C">
              <w:rPr>
                <w:noProof/>
                <w:webHidden/>
              </w:rPr>
              <w:instrText xml:space="preserve"> PAGEREF _Toc29544819 \h </w:instrText>
            </w:r>
            <w:r w:rsidR="00805E8C">
              <w:rPr>
                <w:noProof/>
                <w:webHidden/>
              </w:rPr>
            </w:r>
            <w:r w:rsidR="00805E8C">
              <w:rPr>
                <w:noProof/>
                <w:webHidden/>
              </w:rPr>
              <w:fldChar w:fldCharType="separate"/>
            </w:r>
            <w:r w:rsidR="00805E8C">
              <w:rPr>
                <w:noProof/>
                <w:webHidden/>
              </w:rPr>
              <w:t>4</w:t>
            </w:r>
            <w:r w:rsidR="00805E8C">
              <w:rPr>
                <w:noProof/>
                <w:webHidden/>
              </w:rPr>
              <w:fldChar w:fldCharType="end"/>
            </w:r>
          </w:hyperlink>
        </w:p>
        <w:p w:rsidR="00805E8C" w:rsidRDefault="00523972">
          <w:pPr>
            <w:pStyle w:val="Obsah3"/>
            <w:tabs>
              <w:tab w:val="left" w:pos="1100"/>
              <w:tab w:val="right" w:leader="dot" w:pos="9060"/>
            </w:tabs>
            <w:rPr>
              <w:rFonts w:asciiTheme="minorHAnsi" w:eastAsiaTheme="minorEastAsia" w:hAnsiTheme="minorHAnsi" w:cstheme="minorBidi"/>
              <w:noProof/>
              <w:sz w:val="22"/>
              <w:szCs w:val="22"/>
            </w:rPr>
          </w:pPr>
          <w:hyperlink w:anchor="_Toc29544820" w:history="1">
            <w:r w:rsidR="00805E8C" w:rsidRPr="0057320D">
              <w:rPr>
                <w:rStyle w:val="Hypertextovodkaz"/>
                <w:rFonts w:eastAsiaTheme="majorEastAsia"/>
                <w:noProof/>
              </w:rPr>
              <w:t>1.2.3</w:t>
            </w:r>
            <w:r w:rsidR="00805E8C">
              <w:rPr>
                <w:rFonts w:asciiTheme="minorHAnsi" w:eastAsiaTheme="minorEastAsia" w:hAnsiTheme="minorHAnsi" w:cstheme="minorBidi"/>
                <w:noProof/>
                <w:sz w:val="22"/>
                <w:szCs w:val="22"/>
              </w:rPr>
              <w:tab/>
            </w:r>
            <w:r w:rsidR="00805E8C" w:rsidRPr="0057320D">
              <w:rPr>
                <w:rStyle w:val="Hypertextovodkaz"/>
                <w:rFonts w:eastAsiaTheme="majorEastAsia"/>
                <w:noProof/>
              </w:rPr>
              <w:t>Akční plán pro biomasu v zemích EU</w:t>
            </w:r>
            <w:r w:rsidR="00805E8C">
              <w:rPr>
                <w:noProof/>
                <w:webHidden/>
              </w:rPr>
              <w:tab/>
            </w:r>
            <w:r w:rsidR="00805E8C">
              <w:rPr>
                <w:noProof/>
                <w:webHidden/>
              </w:rPr>
              <w:fldChar w:fldCharType="begin"/>
            </w:r>
            <w:r w:rsidR="00805E8C">
              <w:rPr>
                <w:noProof/>
                <w:webHidden/>
              </w:rPr>
              <w:instrText xml:space="preserve"> PAGEREF _Toc29544820 \h </w:instrText>
            </w:r>
            <w:r w:rsidR="00805E8C">
              <w:rPr>
                <w:noProof/>
                <w:webHidden/>
              </w:rPr>
            </w:r>
            <w:r w:rsidR="00805E8C">
              <w:rPr>
                <w:noProof/>
                <w:webHidden/>
              </w:rPr>
              <w:fldChar w:fldCharType="separate"/>
            </w:r>
            <w:r w:rsidR="00805E8C">
              <w:rPr>
                <w:noProof/>
                <w:webHidden/>
              </w:rPr>
              <w:t>5</w:t>
            </w:r>
            <w:r w:rsidR="00805E8C">
              <w:rPr>
                <w:noProof/>
                <w:webHidden/>
              </w:rPr>
              <w:fldChar w:fldCharType="end"/>
            </w:r>
          </w:hyperlink>
        </w:p>
        <w:p w:rsidR="00805E8C" w:rsidRDefault="00523972">
          <w:pPr>
            <w:pStyle w:val="Obsah3"/>
            <w:tabs>
              <w:tab w:val="left" w:pos="1100"/>
              <w:tab w:val="right" w:leader="dot" w:pos="9060"/>
            </w:tabs>
            <w:rPr>
              <w:rFonts w:asciiTheme="minorHAnsi" w:eastAsiaTheme="minorEastAsia" w:hAnsiTheme="minorHAnsi" w:cstheme="minorBidi"/>
              <w:noProof/>
              <w:sz w:val="22"/>
              <w:szCs w:val="22"/>
            </w:rPr>
          </w:pPr>
          <w:hyperlink w:anchor="_Toc29544821" w:history="1">
            <w:r w:rsidR="00805E8C" w:rsidRPr="0057320D">
              <w:rPr>
                <w:rStyle w:val="Hypertextovodkaz"/>
                <w:rFonts w:eastAsiaTheme="majorEastAsia"/>
                <w:noProof/>
              </w:rPr>
              <w:t>1.2.4</w:t>
            </w:r>
            <w:r w:rsidR="00805E8C">
              <w:rPr>
                <w:rFonts w:asciiTheme="minorHAnsi" w:eastAsiaTheme="minorEastAsia" w:hAnsiTheme="minorHAnsi" w:cstheme="minorBidi"/>
                <w:noProof/>
                <w:sz w:val="22"/>
                <w:szCs w:val="22"/>
              </w:rPr>
              <w:tab/>
            </w:r>
            <w:r w:rsidR="00805E8C" w:rsidRPr="0057320D">
              <w:rPr>
                <w:rStyle w:val="Hypertextovodkaz"/>
                <w:rFonts w:eastAsiaTheme="majorEastAsia"/>
                <w:noProof/>
              </w:rPr>
              <w:t>Potenciál biomasy v zemích EU-25</w:t>
            </w:r>
            <w:r w:rsidR="00805E8C">
              <w:rPr>
                <w:noProof/>
                <w:webHidden/>
              </w:rPr>
              <w:tab/>
            </w:r>
            <w:r w:rsidR="00805E8C">
              <w:rPr>
                <w:noProof/>
                <w:webHidden/>
              </w:rPr>
              <w:fldChar w:fldCharType="begin"/>
            </w:r>
            <w:r w:rsidR="00805E8C">
              <w:rPr>
                <w:noProof/>
                <w:webHidden/>
              </w:rPr>
              <w:instrText xml:space="preserve"> PAGEREF _Toc29544821 \h </w:instrText>
            </w:r>
            <w:r w:rsidR="00805E8C">
              <w:rPr>
                <w:noProof/>
                <w:webHidden/>
              </w:rPr>
            </w:r>
            <w:r w:rsidR="00805E8C">
              <w:rPr>
                <w:noProof/>
                <w:webHidden/>
              </w:rPr>
              <w:fldChar w:fldCharType="separate"/>
            </w:r>
            <w:r w:rsidR="00805E8C">
              <w:rPr>
                <w:noProof/>
                <w:webHidden/>
              </w:rPr>
              <w:t>5</w:t>
            </w:r>
            <w:r w:rsidR="00805E8C">
              <w:rPr>
                <w:noProof/>
                <w:webHidden/>
              </w:rPr>
              <w:fldChar w:fldCharType="end"/>
            </w:r>
          </w:hyperlink>
        </w:p>
        <w:p w:rsidR="00805E8C" w:rsidRDefault="00523972">
          <w:pPr>
            <w:pStyle w:val="Obsah3"/>
            <w:tabs>
              <w:tab w:val="left" w:pos="1100"/>
              <w:tab w:val="right" w:leader="dot" w:pos="9060"/>
            </w:tabs>
            <w:rPr>
              <w:rFonts w:asciiTheme="minorHAnsi" w:eastAsiaTheme="minorEastAsia" w:hAnsiTheme="minorHAnsi" w:cstheme="minorBidi"/>
              <w:noProof/>
              <w:sz w:val="22"/>
              <w:szCs w:val="22"/>
            </w:rPr>
          </w:pPr>
          <w:hyperlink w:anchor="_Toc29544822" w:history="1">
            <w:r w:rsidR="00805E8C" w:rsidRPr="0057320D">
              <w:rPr>
                <w:rStyle w:val="Hypertextovodkaz"/>
                <w:rFonts w:eastAsiaTheme="majorEastAsia"/>
                <w:noProof/>
              </w:rPr>
              <w:t>1.2.5</w:t>
            </w:r>
            <w:r w:rsidR="00805E8C">
              <w:rPr>
                <w:rFonts w:asciiTheme="minorHAnsi" w:eastAsiaTheme="minorEastAsia" w:hAnsiTheme="minorHAnsi" w:cstheme="minorBidi"/>
                <w:noProof/>
                <w:sz w:val="22"/>
                <w:szCs w:val="22"/>
              </w:rPr>
              <w:tab/>
            </w:r>
            <w:r w:rsidR="00805E8C" w:rsidRPr="0057320D">
              <w:rPr>
                <w:rStyle w:val="Hypertextovodkaz"/>
                <w:rFonts w:eastAsiaTheme="majorEastAsia"/>
                <w:noProof/>
              </w:rPr>
              <w:t>Akční plán pro biomasu v ČR</w:t>
            </w:r>
            <w:r w:rsidR="00805E8C">
              <w:rPr>
                <w:noProof/>
                <w:webHidden/>
              </w:rPr>
              <w:tab/>
            </w:r>
            <w:r w:rsidR="00805E8C">
              <w:rPr>
                <w:noProof/>
                <w:webHidden/>
              </w:rPr>
              <w:fldChar w:fldCharType="begin"/>
            </w:r>
            <w:r w:rsidR="00805E8C">
              <w:rPr>
                <w:noProof/>
                <w:webHidden/>
              </w:rPr>
              <w:instrText xml:space="preserve"> PAGEREF _Toc29544822 \h </w:instrText>
            </w:r>
            <w:r w:rsidR="00805E8C">
              <w:rPr>
                <w:noProof/>
                <w:webHidden/>
              </w:rPr>
            </w:r>
            <w:r w:rsidR="00805E8C">
              <w:rPr>
                <w:noProof/>
                <w:webHidden/>
              </w:rPr>
              <w:fldChar w:fldCharType="separate"/>
            </w:r>
            <w:r w:rsidR="00805E8C">
              <w:rPr>
                <w:noProof/>
                <w:webHidden/>
              </w:rPr>
              <w:t>5</w:t>
            </w:r>
            <w:r w:rsidR="00805E8C">
              <w:rPr>
                <w:noProof/>
                <w:webHidden/>
              </w:rPr>
              <w:fldChar w:fldCharType="end"/>
            </w:r>
          </w:hyperlink>
        </w:p>
        <w:p w:rsidR="00805E8C" w:rsidRDefault="00523972">
          <w:pPr>
            <w:pStyle w:val="Obsah3"/>
            <w:tabs>
              <w:tab w:val="left" w:pos="1100"/>
              <w:tab w:val="right" w:leader="dot" w:pos="9060"/>
            </w:tabs>
            <w:rPr>
              <w:rFonts w:asciiTheme="minorHAnsi" w:eastAsiaTheme="minorEastAsia" w:hAnsiTheme="minorHAnsi" w:cstheme="minorBidi"/>
              <w:noProof/>
              <w:sz w:val="22"/>
              <w:szCs w:val="22"/>
            </w:rPr>
          </w:pPr>
          <w:hyperlink w:anchor="_Toc29544823" w:history="1">
            <w:r w:rsidR="00805E8C" w:rsidRPr="0057320D">
              <w:rPr>
                <w:rStyle w:val="Hypertextovodkaz"/>
                <w:rFonts w:eastAsiaTheme="majorEastAsia"/>
                <w:noProof/>
              </w:rPr>
              <w:t>1.2.6</w:t>
            </w:r>
            <w:r w:rsidR="00805E8C">
              <w:rPr>
                <w:rFonts w:asciiTheme="minorHAnsi" w:eastAsiaTheme="minorEastAsia" w:hAnsiTheme="minorHAnsi" w:cstheme="minorBidi"/>
                <w:noProof/>
                <w:sz w:val="22"/>
                <w:szCs w:val="22"/>
              </w:rPr>
              <w:tab/>
            </w:r>
            <w:r w:rsidR="00805E8C" w:rsidRPr="0057320D">
              <w:rPr>
                <w:rStyle w:val="Hypertextovodkaz"/>
                <w:rFonts w:eastAsiaTheme="majorEastAsia"/>
                <w:noProof/>
              </w:rPr>
              <w:t>Globální řešení</w:t>
            </w:r>
            <w:r w:rsidR="00805E8C">
              <w:rPr>
                <w:noProof/>
                <w:webHidden/>
              </w:rPr>
              <w:tab/>
            </w:r>
            <w:r w:rsidR="00805E8C">
              <w:rPr>
                <w:noProof/>
                <w:webHidden/>
              </w:rPr>
              <w:fldChar w:fldCharType="begin"/>
            </w:r>
            <w:r w:rsidR="00805E8C">
              <w:rPr>
                <w:noProof/>
                <w:webHidden/>
              </w:rPr>
              <w:instrText xml:space="preserve"> PAGEREF _Toc29544823 \h </w:instrText>
            </w:r>
            <w:r w:rsidR="00805E8C">
              <w:rPr>
                <w:noProof/>
                <w:webHidden/>
              </w:rPr>
            </w:r>
            <w:r w:rsidR="00805E8C">
              <w:rPr>
                <w:noProof/>
                <w:webHidden/>
              </w:rPr>
              <w:fldChar w:fldCharType="separate"/>
            </w:r>
            <w:r w:rsidR="00805E8C">
              <w:rPr>
                <w:noProof/>
                <w:webHidden/>
              </w:rPr>
              <w:t>6</w:t>
            </w:r>
            <w:r w:rsidR="00805E8C">
              <w:rPr>
                <w:noProof/>
                <w:webHidden/>
              </w:rPr>
              <w:fldChar w:fldCharType="end"/>
            </w:r>
          </w:hyperlink>
        </w:p>
        <w:p w:rsidR="00805E8C" w:rsidRDefault="00523972">
          <w:pPr>
            <w:pStyle w:val="Obsah1"/>
            <w:tabs>
              <w:tab w:val="left" w:pos="400"/>
              <w:tab w:val="right" w:leader="dot" w:pos="9060"/>
            </w:tabs>
            <w:rPr>
              <w:rFonts w:asciiTheme="minorHAnsi" w:eastAsiaTheme="minorEastAsia" w:hAnsiTheme="minorHAnsi" w:cstheme="minorBidi"/>
              <w:noProof/>
              <w:sz w:val="22"/>
              <w:szCs w:val="22"/>
            </w:rPr>
          </w:pPr>
          <w:hyperlink w:anchor="_Toc29544824" w:history="1">
            <w:r w:rsidR="00805E8C" w:rsidRPr="0057320D">
              <w:rPr>
                <w:rStyle w:val="Hypertextovodkaz"/>
                <w:rFonts w:eastAsiaTheme="majorEastAsia"/>
                <w:noProof/>
              </w:rPr>
              <w:t>2</w:t>
            </w:r>
            <w:r w:rsidR="00805E8C">
              <w:rPr>
                <w:rFonts w:asciiTheme="minorHAnsi" w:eastAsiaTheme="minorEastAsia" w:hAnsiTheme="minorHAnsi" w:cstheme="minorBidi"/>
                <w:noProof/>
                <w:sz w:val="22"/>
                <w:szCs w:val="22"/>
              </w:rPr>
              <w:tab/>
            </w:r>
            <w:r w:rsidR="00805E8C" w:rsidRPr="0057320D">
              <w:rPr>
                <w:rStyle w:val="Hypertextovodkaz"/>
                <w:rFonts w:eastAsiaTheme="majorEastAsia"/>
                <w:noProof/>
              </w:rPr>
              <w:t>Způsoby využívání energie biomasy</w:t>
            </w:r>
            <w:r w:rsidR="00805E8C">
              <w:rPr>
                <w:noProof/>
                <w:webHidden/>
              </w:rPr>
              <w:tab/>
            </w:r>
            <w:r w:rsidR="00805E8C">
              <w:rPr>
                <w:noProof/>
                <w:webHidden/>
              </w:rPr>
              <w:fldChar w:fldCharType="begin"/>
            </w:r>
            <w:r w:rsidR="00805E8C">
              <w:rPr>
                <w:noProof/>
                <w:webHidden/>
              </w:rPr>
              <w:instrText xml:space="preserve"> PAGEREF _Toc29544824 \h </w:instrText>
            </w:r>
            <w:r w:rsidR="00805E8C">
              <w:rPr>
                <w:noProof/>
                <w:webHidden/>
              </w:rPr>
            </w:r>
            <w:r w:rsidR="00805E8C">
              <w:rPr>
                <w:noProof/>
                <w:webHidden/>
              </w:rPr>
              <w:fldChar w:fldCharType="separate"/>
            </w:r>
            <w:r w:rsidR="00805E8C">
              <w:rPr>
                <w:noProof/>
                <w:webHidden/>
              </w:rPr>
              <w:t>7</w:t>
            </w:r>
            <w:r w:rsidR="00805E8C">
              <w:rPr>
                <w:noProof/>
                <w:webHidden/>
              </w:rPr>
              <w:fldChar w:fldCharType="end"/>
            </w:r>
          </w:hyperlink>
        </w:p>
        <w:p w:rsidR="00805E8C" w:rsidRDefault="00523972">
          <w:pPr>
            <w:pStyle w:val="Obsah2"/>
            <w:tabs>
              <w:tab w:val="left" w:pos="880"/>
              <w:tab w:val="right" w:leader="dot" w:pos="9060"/>
            </w:tabs>
            <w:rPr>
              <w:rFonts w:asciiTheme="minorHAnsi" w:eastAsiaTheme="minorEastAsia" w:hAnsiTheme="minorHAnsi" w:cstheme="minorBidi"/>
              <w:noProof/>
              <w:sz w:val="22"/>
              <w:szCs w:val="22"/>
            </w:rPr>
          </w:pPr>
          <w:hyperlink w:anchor="_Toc29544825" w:history="1">
            <w:r w:rsidR="00805E8C" w:rsidRPr="0057320D">
              <w:rPr>
                <w:rStyle w:val="Hypertextovodkaz"/>
                <w:rFonts w:eastAsiaTheme="majorEastAsia"/>
                <w:noProof/>
              </w:rPr>
              <w:t>2.1</w:t>
            </w:r>
            <w:r w:rsidR="00805E8C">
              <w:rPr>
                <w:rFonts w:asciiTheme="minorHAnsi" w:eastAsiaTheme="minorEastAsia" w:hAnsiTheme="minorHAnsi" w:cstheme="minorBidi"/>
                <w:noProof/>
                <w:sz w:val="22"/>
                <w:szCs w:val="22"/>
              </w:rPr>
              <w:tab/>
            </w:r>
            <w:r w:rsidR="00805E8C" w:rsidRPr="0057320D">
              <w:rPr>
                <w:rStyle w:val="Hypertextovodkaz"/>
                <w:rFonts w:eastAsiaTheme="majorEastAsia"/>
                <w:noProof/>
              </w:rPr>
              <w:t>Biomasa jako zdroj tepla pro vytápění, vaření a ohřev vody</w:t>
            </w:r>
            <w:r w:rsidR="00805E8C">
              <w:rPr>
                <w:noProof/>
                <w:webHidden/>
              </w:rPr>
              <w:tab/>
            </w:r>
            <w:r w:rsidR="00805E8C">
              <w:rPr>
                <w:noProof/>
                <w:webHidden/>
              </w:rPr>
              <w:fldChar w:fldCharType="begin"/>
            </w:r>
            <w:r w:rsidR="00805E8C">
              <w:rPr>
                <w:noProof/>
                <w:webHidden/>
              </w:rPr>
              <w:instrText xml:space="preserve"> PAGEREF _Toc29544825 \h </w:instrText>
            </w:r>
            <w:r w:rsidR="00805E8C">
              <w:rPr>
                <w:noProof/>
                <w:webHidden/>
              </w:rPr>
            </w:r>
            <w:r w:rsidR="00805E8C">
              <w:rPr>
                <w:noProof/>
                <w:webHidden/>
              </w:rPr>
              <w:fldChar w:fldCharType="separate"/>
            </w:r>
            <w:r w:rsidR="00805E8C">
              <w:rPr>
                <w:noProof/>
                <w:webHidden/>
              </w:rPr>
              <w:t>7</w:t>
            </w:r>
            <w:r w:rsidR="00805E8C">
              <w:rPr>
                <w:noProof/>
                <w:webHidden/>
              </w:rPr>
              <w:fldChar w:fldCharType="end"/>
            </w:r>
          </w:hyperlink>
        </w:p>
        <w:p w:rsidR="00805E8C" w:rsidRDefault="00523972">
          <w:pPr>
            <w:pStyle w:val="Obsah2"/>
            <w:tabs>
              <w:tab w:val="left" w:pos="880"/>
              <w:tab w:val="right" w:leader="dot" w:pos="9060"/>
            </w:tabs>
            <w:rPr>
              <w:rFonts w:asciiTheme="minorHAnsi" w:eastAsiaTheme="minorEastAsia" w:hAnsiTheme="minorHAnsi" w:cstheme="minorBidi"/>
              <w:noProof/>
              <w:sz w:val="22"/>
              <w:szCs w:val="22"/>
            </w:rPr>
          </w:pPr>
          <w:hyperlink w:anchor="_Toc29544826" w:history="1">
            <w:r w:rsidR="00805E8C" w:rsidRPr="0057320D">
              <w:rPr>
                <w:rStyle w:val="Hypertextovodkaz"/>
                <w:rFonts w:eastAsiaTheme="majorEastAsia" w:cs="Arial"/>
                <w:noProof/>
              </w:rPr>
              <w:t>2.2</w:t>
            </w:r>
            <w:r w:rsidR="00805E8C">
              <w:rPr>
                <w:rFonts w:asciiTheme="minorHAnsi" w:eastAsiaTheme="minorEastAsia" w:hAnsiTheme="minorHAnsi" w:cstheme="minorBidi"/>
                <w:noProof/>
                <w:sz w:val="22"/>
                <w:szCs w:val="22"/>
              </w:rPr>
              <w:tab/>
            </w:r>
            <w:r w:rsidR="00805E8C" w:rsidRPr="0057320D">
              <w:rPr>
                <w:rStyle w:val="Hypertextovodkaz"/>
                <w:rFonts w:eastAsiaTheme="majorEastAsia" w:cs="Arial"/>
                <w:noProof/>
              </w:rPr>
              <w:t>Biomasa jako zdroj energie pro výrobu elektřiny</w:t>
            </w:r>
            <w:r w:rsidR="00805E8C">
              <w:rPr>
                <w:noProof/>
                <w:webHidden/>
              </w:rPr>
              <w:tab/>
            </w:r>
            <w:r w:rsidR="00805E8C">
              <w:rPr>
                <w:noProof/>
                <w:webHidden/>
              </w:rPr>
              <w:fldChar w:fldCharType="begin"/>
            </w:r>
            <w:r w:rsidR="00805E8C">
              <w:rPr>
                <w:noProof/>
                <w:webHidden/>
              </w:rPr>
              <w:instrText xml:space="preserve"> PAGEREF _Toc29544826 \h </w:instrText>
            </w:r>
            <w:r w:rsidR="00805E8C">
              <w:rPr>
                <w:noProof/>
                <w:webHidden/>
              </w:rPr>
            </w:r>
            <w:r w:rsidR="00805E8C">
              <w:rPr>
                <w:noProof/>
                <w:webHidden/>
              </w:rPr>
              <w:fldChar w:fldCharType="separate"/>
            </w:r>
            <w:r w:rsidR="00805E8C">
              <w:rPr>
                <w:noProof/>
                <w:webHidden/>
              </w:rPr>
              <w:t>7</w:t>
            </w:r>
            <w:r w:rsidR="00805E8C">
              <w:rPr>
                <w:noProof/>
                <w:webHidden/>
              </w:rPr>
              <w:fldChar w:fldCharType="end"/>
            </w:r>
          </w:hyperlink>
        </w:p>
        <w:p w:rsidR="00805E8C" w:rsidRDefault="00523972">
          <w:pPr>
            <w:pStyle w:val="Obsah2"/>
            <w:tabs>
              <w:tab w:val="left" w:pos="880"/>
              <w:tab w:val="right" w:leader="dot" w:pos="9060"/>
            </w:tabs>
            <w:rPr>
              <w:rFonts w:asciiTheme="minorHAnsi" w:eastAsiaTheme="minorEastAsia" w:hAnsiTheme="minorHAnsi" w:cstheme="minorBidi"/>
              <w:noProof/>
              <w:sz w:val="22"/>
              <w:szCs w:val="22"/>
            </w:rPr>
          </w:pPr>
          <w:hyperlink w:anchor="_Toc29544827" w:history="1">
            <w:r w:rsidR="00805E8C" w:rsidRPr="0057320D">
              <w:rPr>
                <w:rStyle w:val="Hypertextovodkaz"/>
                <w:rFonts w:eastAsiaTheme="majorEastAsia"/>
                <w:noProof/>
              </w:rPr>
              <w:t>2.3</w:t>
            </w:r>
            <w:r w:rsidR="00805E8C">
              <w:rPr>
                <w:rFonts w:asciiTheme="minorHAnsi" w:eastAsiaTheme="minorEastAsia" w:hAnsiTheme="minorHAnsi" w:cstheme="minorBidi"/>
                <w:noProof/>
                <w:sz w:val="22"/>
                <w:szCs w:val="22"/>
              </w:rPr>
              <w:tab/>
            </w:r>
            <w:r w:rsidR="00805E8C" w:rsidRPr="0057320D">
              <w:rPr>
                <w:rStyle w:val="Hypertextovodkaz"/>
                <w:rFonts w:eastAsiaTheme="majorEastAsia"/>
                <w:noProof/>
              </w:rPr>
              <w:t>Biomasa jako zdroj energie pro dopravní prostředky</w:t>
            </w:r>
            <w:r w:rsidR="00805E8C">
              <w:rPr>
                <w:noProof/>
                <w:webHidden/>
              </w:rPr>
              <w:tab/>
            </w:r>
            <w:r w:rsidR="00805E8C">
              <w:rPr>
                <w:noProof/>
                <w:webHidden/>
              </w:rPr>
              <w:fldChar w:fldCharType="begin"/>
            </w:r>
            <w:r w:rsidR="00805E8C">
              <w:rPr>
                <w:noProof/>
                <w:webHidden/>
              </w:rPr>
              <w:instrText xml:space="preserve"> PAGEREF _Toc29544827 \h </w:instrText>
            </w:r>
            <w:r w:rsidR="00805E8C">
              <w:rPr>
                <w:noProof/>
                <w:webHidden/>
              </w:rPr>
            </w:r>
            <w:r w:rsidR="00805E8C">
              <w:rPr>
                <w:noProof/>
                <w:webHidden/>
              </w:rPr>
              <w:fldChar w:fldCharType="separate"/>
            </w:r>
            <w:r w:rsidR="00805E8C">
              <w:rPr>
                <w:noProof/>
                <w:webHidden/>
              </w:rPr>
              <w:t>7</w:t>
            </w:r>
            <w:r w:rsidR="00805E8C">
              <w:rPr>
                <w:noProof/>
                <w:webHidden/>
              </w:rPr>
              <w:fldChar w:fldCharType="end"/>
            </w:r>
          </w:hyperlink>
        </w:p>
        <w:p w:rsidR="00805E8C" w:rsidRDefault="00523972">
          <w:pPr>
            <w:pStyle w:val="Obsah1"/>
            <w:tabs>
              <w:tab w:val="left" w:pos="400"/>
              <w:tab w:val="right" w:leader="dot" w:pos="9060"/>
            </w:tabs>
            <w:rPr>
              <w:rFonts w:asciiTheme="minorHAnsi" w:eastAsiaTheme="minorEastAsia" w:hAnsiTheme="minorHAnsi" w:cstheme="minorBidi"/>
              <w:noProof/>
              <w:sz w:val="22"/>
              <w:szCs w:val="22"/>
            </w:rPr>
          </w:pPr>
          <w:hyperlink w:anchor="_Toc29544828" w:history="1">
            <w:r w:rsidR="00805E8C" w:rsidRPr="0057320D">
              <w:rPr>
                <w:rStyle w:val="Hypertextovodkaz"/>
                <w:rFonts w:eastAsiaTheme="majorEastAsia"/>
                <w:noProof/>
              </w:rPr>
              <w:t>3</w:t>
            </w:r>
            <w:r w:rsidR="00805E8C">
              <w:rPr>
                <w:rFonts w:asciiTheme="minorHAnsi" w:eastAsiaTheme="minorEastAsia" w:hAnsiTheme="minorHAnsi" w:cstheme="minorBidi"/>
                <w:noProof/>
                <w:sz w:val="22"/>
                <w:szCs w:val="22"/>
              </w:rPr>
              <w:tab/>
            </w:r>
            <w:r w:rsidR="00805E8C" w:rsidRPr="0057320D">
              <w:rPr>
                <w:rStyle w:val="Hypertextovodkaz"/>
                <w:rFonts w:eastAsiaTheme="majorEastAsia"/>
                <w:noProof/>
              </w:rPr>
              <w:t>Biomasa jako zdroj energie</w:t>
            </w:r>
            <w:r w:rsidR="00805E8C">
              <w:rPr>
                <w:noProof/>
                <w:webHidden/>
              </w:rPr>
              <w:tab/>
            </w:r>
            <w:r w:rsidR="00805E8C">
              <w:rPr>
                <w:noProof/>
                <w:webHidden/>
              </w:rPr>
              <w:fldChar w:fldCharType="begin"/>
            </w:r>
            <w:r w:rsidR="00805E8C">
              <w:rPr>
                <w:noProof/>
                <w:webHidden/>
              </w:rPr>
              <w:instrText xml:space="preserve"> PAGEREF _Toc29544828 \h </w:instrText>
            </w:r>
            <w:r w:rsidR="00805E8C">
              <w:rPr>
                <w:noProof/>
                <w:webHidden/>
              </w:rPr>
            </w:r>
            <w:r w:rsidR="00805E8C">
              <w:rPr>
                <w:noProof/>
                <w:webHidden/>
              </w:rPr>
              <w:fldChar w:fldCharType="separate"/>
            </w:r>
            <w:r w:rsidR="00805E8C">
              <w:rPr>
                <w:noProof/>
                <w:webHidden/>
              </w:rPr>
              <w:t>8</w:t>
            </w:r>
            <w:r w:rsidR="00805E8C">
              <w:rPr>
                <w:noProof/>
                <w:webHidden/>
              </w:rPr>
              <w:fldChar w:fldCharType="end"/>
            </w:r>
          </w:hyperlink>
        </w:p>
        <w:p w:rsidR="00805E8C" w:rsidRDefault="00523972">
          <w:pPr>
            <w:pStyle w:val="Obsah2"/>
            <w:tabs>
              <w:tab w:val="left" w:pos="880"/>
              <w:tab w:val="right" w:leader="dot" w:pos="9060"/>
            </w:tabs>
            <w:rPr>
              <w:rFonts w:asciiTheme="minorHAnsi" w:eastAsiaTheme="minorEastAsia" w:hAnsiTheme="minorHAnsi" w:cstheme="minorBidi"/>
              <w:noProof/>
              <w:sz w:val="22"/>
              <w:szCs w:val="22"/>
            </w:rPr>
          </w:pPr>
          <w:hyperlink w:anchor="_Toc29544829" w:history="1">
            <w:r w:rsidR="00805E8C" w:rsidRPr="0057320D">
              <w:rPr>
                <w:rStyle w:val="Hypertextovodkaz"/>
                <w:rFonts w:eastAsiaTheme="majorEastAsia" w:cs="Arial"/>
                <w:noProof/>
              </w:rPr>
              <w:t>3.1</w:t>
            </w:r>
            <w:r w:rsidR="00805E8C">
              <w:rPr>
                <w:rFonts w:asciiTheme="minorHAnsi" w:eastAsiaTheme="minorEastAsia" w:hAnsiTheme="minorHAnsi" w:cstheme="minorBidi"/>
                <w:noProof/>
                <w:sz w:val="22"/>
                <w:szCs w:val="22"/>
              </w:rPr>
              <w:tab/>
            </w:r>
            <w:r w:rsidR="00805E8C" w:rsidRPr="0057320D">
              <w:rPr>
                <w:rStyle w:val="Hypertextovodkaz"/>
                <w:rFonts w:eastAsiaTheme="majorEastAsia" w:cs="Arial"/>
                <w:noProof/>
              </w:rPr>
              <w:t>Biomasa jako palivo</w:t>
            </w:r>
            <w:r w:rsidR="00805E8C">
              <w:rPr>
                <w:noProof/>
                <w:webHidden/>
              </w:rPr>
              <w:tab/>
            </w:r>
            <w:r w:rsidR="00805E8C">
              <w:rPr>
                <w:noProof/>
                <w:webHidden/>
              </w:rPr>
              <w:fldChar w:fldCharType="begin"/>
            </w:r>
            <w:r w:rsidR="00805E8C">
              <w:rPr>
                <w:noProof/>
                <w:webHidden/>
              </w:rPr>
              <w:instrText xml:space="preserve"> PAGEREF _Toc29544829 \h </w:instrText>
            </w:r>
            <w:r w:rsidR="00805E8C">
              <w:rPr>
                <w:noProof/>
                <w:webHidden/>
              </w:rPr>
            </w:r>
            <w:r w:rsidR="00805E8C">
              <w:rPr>
                <w:noProof/>
                <w:webHidden/>
              </w:rPr>
              <w:fldChar w:fldCharType="separate"/>
            </w:r>
            <w:r w:rsidR="00805E8C">
              <w:rPr>
                <w:noProof/>
                <w:webHidden/>
              </w:rPr>
              <w:t>9</w:t>
            </w:r>
            <w:r w:rsidR="00805E8C">
              <w:rPr>
                <w:noProof/>
                <w:webHidden/>
              </w:rPr>
              <w:fldChar w:fldCharType="end"/>
            </w:r>
          </w:hyperlink>
        </w:p>
        <w:p w:rsidR="00805E8C" w:rsidRDefault="00523972">
          <w:pPr>
            <w:pStyle w:val="Obsah2"/>
            <w:tabs>
              <w:tab w:val="left" w:pos="880"/>
              <w:tab w:val="right" w:leader="dot" w:pos="9060"/>
            </w:tabs>
            <w:rPr>
              <w:rFonts w:asciiTheme="minorHAnsi" w:eastAsiaTheme="minorEastAsia" w:hAnsiTheme="minorHAnsi" w:cstheme="minorBidi"/>
              <w:noProof/>
              <w:sz w:val="22"/>
              <w:szCs w:val="22"/>
            </w:rPr>
          </w:pPr>
          <w:hyperlink w:anchor="_Toc29544830" w:history="1">
            <w:r w:rsidR="00805E8C" w:rsidRPr="0057320D">
              <w:rPr>
                <w:rStyle w:val="Hypertextovodkaz"/>
                <w:rFonts w:eastAsiaTheme="majorEastAsia" w:cs="Arial"/>
                <w:noProof/>
              </w:rPr>
              <w:t>3.2</w:t>
            </w:r>
            <w:r w:rsidR="00805E8C">
              <w:rPr>
                <w:rFonts w:asciiTheme="minorHAnsi" w:eastAsiaTheme="minorEastAsia" w:hAnsiTheme="minorHAnsi" w:cstheme="minorBidi"/>
                <w:noProof/>
                <w:sz w:val="22"/>
                <w:szCs w:val="22"/>
              </w:rPr>
              <w:tab/>
            </w:r>
            <w:r w:rsidR="00805E8C" w:rsidRPr="0057320D">
              <w:rPr>
                <w:rStyle w:val="Hypertextovodkaz"/>
                <w:rFonts w:eastAsiaTheme="majorEastAsia" w:cs="Arial"/>
                <w:noProof/>
              </w:rPr>
              <w:t>Základní zdroje a formy biomasy ve vztahu k jejich původu</w:t>
            </w:r>
            <w:r w:rsidR="00805E8C">
              <w:rPr>
                <w:noProof/>
                <w:webHidden/>
              </w:rPr>
              <w:tab/>
            </w:r>
            <w:r w:rsidR="00805E8C">
              <w:rPr>
                <w:noProof/>
                <w:webHidden/>
              </w:rPr>
              <w:fldChar w:fldCharType="begin"/>
            </w:r>
            <w:r w:rsidR="00805E8C">
              <w:rPr>
                <w:noProof/>
                <w:webHidden/>
              </w:rPr>
              <w:instrText xml:space="preserve"> PAGEREF _Toc29544830 \h </w:instrText>
            </w:r>
            <w:r w:rsidR="00805E8C">
              <w:rPr>
                <w:noProof/>
                <w:webHidden/>
              </w:rPr>
            </w:r>
            <w:r w:rsidR="00805E8C">
              <w:rPr>
                <w:noProof/>
                <w:webHidden/>
              </w:rPr>
              <w:fldChar w:fldCharType="separate"/>
            </w:r>
            <w:r w:rsidR="00805E8C">
              <w:rPr>
                <w:noProof/>
                <w:webHidden/>
              </w:rPr>
              <w:t>10</w:t>
            </w:r>
            <w:r w:rsidR="00805E8C">
              <w:rPr>
                <w:noProof/>
                <w:webHidden/>
              </w:rPr>
              <w:fldChar w:fldCharType="end"/>
            </w:r>
          </w:hyperlink>
        </w:p>
        <w:p w:rsidR="00805E8C" w:rsidRDefault="00523972">
          <w:pPr>
            <w:pStyle w:val="Obsah2"/>
            <w:tabs>
              <w:tab w:val="left" w:pos="880"/>
              <w:tab w:val="right" w:leader="dot" w:pos="9060"/>
            </w:tabs>
            <w:rPr>
              <w:rFonts w:asciiTheme="minorHAnsi" w:eastAsiaTheme="minorEastAsia" w:hAnsiTheme="minorHAnsi" w:cstheme="minorBidi"/>
              <w:noProof/>
              <w:sz w:val="22"/>
              <w:szCs w:val="22"/>
            </w:rPr>
          </w:pPr>
          <w:hyperlink w:anchor="_Toc29544831" w:history="1">
            <w:r w:rsidR="00805E8C" w:rsidRPr="0057320D">
              <w:rPr>
                <w:rStyle w:val="Hypertextovodkaz"/>
                <w:rFonts w:eastAsiaTheme="majorEastAsia" w:cs="Arial"/>
                <w:noProof/>
              </w:rPr>
              <w:t>3.3</w:t>
            </w:r>
            <w:r w:rsidR="00805E8C">
              <w:rPr>
                <w:rFonts w:asciiTheme="minorHAnsi" w:eastAsiaTheme="minorEastAsia" w:hAnsiTheme="minorHAnsi" w:cstheme="minorBidi"/>
                <w:noProof/>
                <w:sz w:val="22"/>
                <w:szCs w:val="22"/>
              </w:rPr>
              <w:tab/>
            </w:r>
            <w:r w:rsidR="00805E8C" w:rsidRPr="0057320D">
              <w:rPr>
                <w:rStyle w:val="Hypertextovodkaz"/>
                <w:rFonts w:eastAsiaTheme="majorEastAsia" w:cs="Arial"/>
                <w:noProof/>
              </w:rPr>
              <w:t>Odpadní, zbytková (reziduální) biomasa</w:t>
            </w:r>
            <w:r w:rsidR="00805E8C">
              <w:rPr>
                <w:noProof/>
                <w:webHidden/>
              </w:rPr>
              <w:tab/>
            </w:r>
            <w:r w:rsidR="00805E8C">
              <w:rPr>
                <w:noProof/>
                <w:webHidden/>
              </w:rPr>
              <w:fldChar w:fldCharType="begin"/>
            </w:r>
            <w:r w:rsidR="00805E8C">
              <w:rPr>
                <w:noProof/>
                <w:webHidden/>
              </w:rPr>
              <w:instrText xml:space="preserve"> PAGEREF _Toc29544831 \h </w:instrText>
            </w:r>
            <w:r w:rsidR="00805E8C">
              <w:rPr>
                <w:noProof/>
                <w:webHidden/>
              </w:rPr>
            </w:r>
            <w:r w:rsidR="00805E8C">
              <w:rPr>
                <w:noProof/>
                <w:webHidden/>
              </w:rPr>
              <w:fldChar w:fldCharType="separate"/>
            </w:r>
            <w:r w:rsidR="00805E8C">
              <w:rPr>
                <w:noProof/>
                <w:webHidden/>
              </w:rPr>
              <w:t>10</w:t>
            </w:r>
            <w:r w:rsidR="00805E8C">
              <w:rPr>
                <w:noProof/>
                <w:webHidden/>
              </w:rPr>
              <w:fldChar w:fldCharType="end"/>
            </w:r>
          </w:hyperlink>
        </w:p>
        <w:p w:rsidR="00805E8C" w:rsidRDefault="00523972">
          <w:pPr>
            <w:pStyle w:val="Obsah2"/>
            <w:tabs>
              <w:tab w:val="left" w:pos="880"/>
              <w:tab w:val="right" w:leader="dot" w:pos="9060"/>
            </w:tabs>
            <w:rPr>
              <w:rFonts w:asciiTheme="minorHAnsi" w:eastAsiaTheme="minorEastAsia" w:hAnsiTheme="minorHAnsi" w:cstheme="minorBidi"/>
              <w:noProof/>
              <w:sz w:val="22"/>
              <w:szCs w:val="22"/>
            </w:rPr>
          </w:pPr>
          <w:hyperlink w:anchor="_Toc29544832" w:history="1">
            <w:r w:rsidR="00805E8C" w:rsidRPr="0057320D">
              <w:rPr>
                <w:rStyle w:val="Hypertextovodkaz"/>
                <w:rFonts w:eastAsiaTheme="majorEastAsia" w:cs="Arial"/>
                <w:noProof/>
              </w:rPr>
              <w:t>3.4</w:t>
            </w:r>
            <w:r w:rsidR="00805E8C">
              <w:rPr>
                <w:rFonts w:asciiTheme="minorHAnsi" w:eastAsiaTheme="minorEastAsia" w:hAnsiTheme="minorHAnsi" w:cstheme="minorBidi"/>
                <w:noProof/>
                <w:sz w:val="22"/>
                <w:szCs w:val="22"/>
              </w:rPr>
              <w:tab/>
            </w:r>
            <w:r w:rsidR="00805E8C" w:rsidRPr="0057320D">
              <w:rPr>
                <w:rStyle w:val="Hypertextovodkaz"/>
                <w:rFonts w:eastAsiaTheme="majorEastAsia" w:cs="Arial"/>
                <w:noProof/>
              </w:rPr>
              <w:t>Obilná sláma</w:t>
            </w:r>
            <w:r w:rsidR="00805E8C">
              <w:rPr>
                <w:noProof/>
                <w:webHidden/>
              </w:rPr>
              <w:tab/>
            </w:r>
            <w:r w:rsidR="00805E8C">
              <w:rPr>
                <w:noProof/>
                <w:webHidden/>
              </w:rPr>
              <w:fldChar w:fldCharType="begin"/>
            </w:r>
            <w:r w:rsidR="00805E8C">
              <w:rPr>
                <w:noProof/>
                <w:webHidden/>
              </w:rPr>
              <w:instrText xml:space="preserve"> PAGEREF _Toc29544832 \h </w:instrText>
            </w:r>
            <w:r w:rsidR="00805E8C">
              <w:rPr>
                <w:noProof/>
                <w:webHidden/>
              </w:rPr>
            </w:r>
            <w:r w:rsidR="00805E8C">
              <w:rPr>
                <w:noProof/>
                <w:webHidden/>
              </w:rPr>
              <w:fldChar w:fldCharType="separate"/>
            </w:r>
            <w:r w:rsidR="00805E8C">
              <w:rPr>
                <w:noProof/>
                <w:webHidden/>
              </w:rPr>
              <w:t>10</w:t>
            </w:r>
            <w:r w:rsidR="00805E8C">
              <w:rPr>
                <w:noProof/>
                <w:webHidden/>
              </w:rPr>
              <w:fldChar w:fldCharType="end"/>
            </w:r>
          </w:hyperlink>
        </w:p>
        <w:p w:rsidR="00805E8C" w:rsidRDefault="00523972">
          <w:pPr>
            <w:pStyle w:val="Obsah2"/>
            <w:tabs>
              <w:tab w:val="left" w:pos="880"/>
              <w:tab w:val="right" w:leader="dot" w:pos="9060"/>
            </w:tabs>
            <w:rPr>
              <w:rFonts w:asciiTheme="minorHAnsi" w:eastAsiaTheme="minorEastAsia" w:hAnsiTheme="minorHAnsi" w:cstheme="minorBidi"/>
              <w:noProof/>
              <w:sz w:val="22"/>
              <w:szCs w:val="22"/>
            </w:rPr>
          </w:pPr>
          <w:hyperlink w:anchor="_Toc29544833" w:history="1">
            <w:r w:rsidR="00805E8C" w:rsidRPr="0057320D">
              <w:rPr>
                <w:rStyle w:val="Hypertextovodkaz"/>
                <w:rFonts w:eastAsiaTheme="majorEastAsia" w:cs="Arial"/>
                <w:noProof/>
              </w:rPr>
              <w:t>3.5</w:t>
            </w:r>
            <w:r w:rsidR="00805E8C">
              <w:rPr>
                <w:rFonts w:asciiTheme="minorHAnsi" w:eastAsiaTheme="minorEastAsia" w:hAnsiTheme="minorHAnsi" w:cstheme="minorBidi"/>
                <w:noProof/>
                <w:sz w:val="22"/>
                <w:szCs w:val="22"/>
              </w:rPr>
              <w:tab/>
            </w:r>
            <w:r w:rsidR="00805E8C" w:rsidRPr="0057320D">
              <w:rPr>
                <w:rStyle w:val="Hypertextovodkaz"/>
                <w:rFonts w:eastAsiaTheme="majorEastAsia" w:cs="Arial"/>
                <w:noProof/>
              </w:rPr>
              <w:t>Řepková sláma</w:t>
            </w:r>
            <w:r w:rsidR="00805E8C">
              <w:rPr>
                <w:noProof/>
                <w:webHidden/>
              </w:rPr>
              <w:tab/>
            </w:r>
            <w:r w:rsidR="00805E8C">
              <w:rPr>
                <w:noProof/>
                <w:webHidden/>
              </w:rPr>
              <w:fldChar w:fldCharType="begin"/>
            </w:r>
            <w:r w:rsidR="00805E8C">
              <w:rPr>
                <w:noProof/>
                <w:webHidden/>
              </w:rPr>
              <w:instrText xml:space="preserve"> PAGEREF _Toc29544833 \h </w:instrText>
            </w:r>
            <w:r w:rsidR="00805E8C">
              <w:rPr>
                <w:noProof/>
                <w:webHidden/>
              </w:rPr>
            </w:r>
            <w:r w:rsidR="00805E8C">
              <w:rPr>
                <w:noProof/>
                <w:webHidden/>
              </w:rPr>
              <w:fldChar w:fldCharType="separate"/>
            </w:r>
            <w:r w:rsidR="00805E8C">
              <w:rPr>
                <w:noProof/>
                <w:webHidden/>
              </w:rPr>
              <w:t>10</w:t>
            </w:r>
            <w:r w:rsidR="00805E8C">
              <w:rPr>
                <w:noProof/>
                <w:webHidden/>
              </w:rPr>
              <w:fldChar w:fldCharType="end"/>
            </w:r>
          </w:hyperlink>
        </w:p>
        <w:p w:rsidR="00805E8C" w:rsidRDefault="00523972">
          <w:pPr>
            <w:pStyle w:val="Obsah2"/>
            <w:tabs>
              <w:tab w:val="left" w:pos="880"/>
              <w:tab w:val="right" w:leader="dot" w:pos="9060"/>
            </w:tabs>
            <w:rPr>
              <w:rFonts w:asciiTheme="minorHAnsi" w:eastAsiaTheme="minorEastAsia" w:hAnsiTheme="minorHAnsi" w:cstheme="minorBidi"/>
              <w:noProof/>
              <w:sz w:val="22"/>
              <w:szCs w:val="22"/>
            </w:rPr>
          </w:pPr>
          <w:hyperlink w:anchor="_Toc29544834" w:history="1">
            <w:r w:rsidR="00805E8C" w:rsidRPr="0057320D">
              <w:rPr>
                <w:rStyle w:val="Hypertextovodkaz"/>
                <w:rFonts w:eastAsiaTheme="majorEastAsia" w:cs="Arial"/>
                <w:noProof/>
              </w:rPr>
              <w:t>3.6</w:t>
            </w:r>
            <w:r w:rsidR="00805E8C">
              <w:rPr>
                <w:rFonts w:asciiTheme="minorHAnsi" w:eastAsiaTheme="minorEastAsia" w:hAnsiTheme="minorHAnsi" w:cstheme="minorBidi"/>
                <w:noProof/>
                <w:sz w:val="22"/>
                <w:szCs w:val="22"/>
              </w:rPr>
              <w:tab/>
            </w:r>
            <w:r w:rsidR="00805E8C" w:rsidRPr="0057320D">
              <w:rPr>
                <w:rStyle w:val="Hypertextovodkaz"/>
                <w:rFonts w:eastAsiaTheme="majorEastAsia" w:cs="Arial"/>
                <w:noProof/>
              </w:rPr>
              <w:t>Lesnická reziduální biomasa, lesní těžební zbytky</w:t>
            </w:r>
            <w:r w:rsidR="00805E8C">
              <w:rPr>
                <w:noProof/>
                <w:webHidden/>
              </w:rPr>
              <w:tab/>
            </w:r>
            <w:r w:rsidR="00805E8C">
              <w:rPr>
                <w:noProof/>
                <w:webHidden/>
              </w:rPr>
              <w:fldChar w:fldCharType="begin"/>
            </w:r>
            <w:r w:rsidR="00805E8C">
              <w:rPr>
                <w:noProof/>
                <w:webHidden/>
              </w:rPr>
              <w:instrText xml:space="preserve"> PAGEREF _Toc29544834 \h </w:instrText>
            </w:r>
            <w:r w:rsidR="00805E8C">
              <w:rPr>
                <w:noProof/>
                <w:webHidden/>
              </w:rPr>
            </w:r>
            <w:r w:rsidR="00805E8C">
              <w:rPr>
                <w:noProof/>
                <w:webHidden/>
              </w:rPr>
              <w:fldChar w:fldCharType="separate"/>
            </w:r>
            <w:r w:rsidR="00805E8C">
              <w:rPr>
                <w:noProof/>
                <w:webHidden/>
              </w:rPr>
              <w:t>11</w:t>
            </w:r>
            <w:r w:rsidR="00805E8C">
              <w:rPr>
                <w:noProof/>
                <w:webHidden/>
              </w:rPr>
              <w:fldChar w:fldCharType="end"/>
            </w:r>
          </w:hyperlink>
        </w:p>
        <w:p w:rsidR="00805E8C" w:rsidRDefault="00523972">
          <w:pPr>
            <w:pStyle w:val="Obsah2"/>
            <w:tabs>
              <w:tab w:val="left" w:pos="880"/>
              <w:tab w:val="right" w:leader="dot" w:pos="9060"/>
            </w:tabs>
            <w:rPr>
              <w:rFonts w:asciiTheme="minorHAnsi" w:eastAsiaTheme="minorEastAsia" w:hAnsiTheme="minorHAnsi" w:cstheme="minorBidi"/>
              <w:noProof/>
              <w:sz w:val="22"/>
              <w:szCs w:val="22"/>
            </w:rPr>
          </w:pPr>
          <w:hyperlink w:anchor="_Toc29544835" w:history="1">
            <w:r w:rsidR="00805E8C" w:rsidRPr="0057320D">
              <w:rPr>
                <w:rStyle w:val="Hypertextovodkaz"/>
                <w:rFonts w:eastAsiaTheme="majorEastAsia" w:cs="Arial"/>
                <w:noProof/>
              </w:rPr>
              <w:t>3.7</w:t>
            </w:r>
            <w:r w:rsidR="00805E8C">
              <w:rPr>
                <w:rFonts w:asciiTheme="minorHAnsi" w:eastAsiaTheme="minorEastAsia" w:hAnsiTheme="minorHAnsi" w:cstheme="minorBidi"/>
                <w:noProof/>
                <w:sz w:val="22"/>
                <w:szCs w:val="22"/>
              </w:rPr>
              <w:tab/>
            </w:r>
            <w:r w:rsidR="00805E8C" w:rsidRPr="0057320D">
              <w:rPr>
                <w:rStyle w:val="Hypertextovodkaz"/>
                <w:rFonts w:eastAsiaTheme="majorEastAsia" w:cs="Arial"/>
                <w:noProof/>
              </w:rPr>
              <w:t>Odpady z údržby městské zeleně</w:t>
            </w:r>
            <w:r w:rsidR="00805E8C">
              <w:rPr>
                <w:noProof/>
                <w:webHidden/>
              </w:rPr>
              <w:tab/>
            </w:r>
            <w:r w:rsidR="00805E8C">
              <w:rPr>
                <w:noProof/>
                <w:webHidden/>
              </w:rPr>
              <w:fldChar w:fldCharType="begin"/>
            </w:r>
            <w:r w:rsidR="00805E8C">
              <w:rPr>
                <w:noProof/>
                <w:webHidden/>
              </w:rPr>
              <w:instrText xml:space="preserve"> PAGEREF _Toc29544835 \h </w:instrText>
            </w:r>
            <w:r w:rsidR="00805E8C">
              <w:rPr>
                <w:noProof/>
                <w:webHidden/>
              </w:rPr>
            </w:r>
            <w:r w:rsidR="00805E8C">
              <w:rPr>
                <w:noProof/>
                <w:webHidden/>
              </w:rPr>
              <w:fldChar w:fldCharType="separate"/>
            </w:r>
            <w:r w:rsidR="00805E8C">
              <w:rPr>
                <w:noProof/>
                <w:webHidden/>
              </w:rPr>
              <w:t>11</w:t>
            </w:r>
            <w:r w:rsidR="00805E8C">
              <w:rPr>
                <w:noProof/>
                <w:webHidden/>
              </w:rPr>
              <w:fldChar w:fldCharType="end"/>
            </w:r>
          </w:hyperlink>
        </w:p>
        <w:p w:rsidR="00805E8C" w:rsidRDefault="00523972">
          <w:pPr>
            <w:pStyle w:val="Obsah2"/>
            <w:tabs>
              <w:tab w:val="left" w:pos="880"/>
              <w:tab w:val="right" w:leader="dot" w:pos="9060"/>
            </w:tabs>
            <w:rPr>
              <w:rFonts w:asciiTheme="minorHAnsi" w:eastAsiaTheme="minorEastAsia" w:hAnsiTheme="minorHAnsi" w:cstheme="minorBidi"/>
              <w:noProof/>
              <w:sz w:val="22"/>
              <w:szCs w:val="22"/>
            </w:rPr>
          </w:pPr>
          <w:hyperlink w:anchor="_Toc29544836" w:history="1">
            <w:r w:rsidR="00805E8C" w:rsidRPr="0057320D">
              <w:rPr>
                <w:rStyle w:val="Hypertextovodkaz"/>
                <w:rFonts w:eastAsiaTheme="majorEastAsia" w:cs="Arial"/>
                <w:noProof/>
              </w:rPr>
              <w:t>3.8</w:t>
            </w:r>
            <w:r w:rsidR="00805E8C">
              <w:rPr>
                <w:rFonts w:asciiTheme="minorHAnsi" w:eastAsiaTheme="minorEastAsia" w:hAnsiTheme="minorHAnsi" w:cstheme="minorBidi"/>
                <w:noProof/>
                <w:sz w:val="22"/>
                <w:szCs w:val="22"/>
              </w:rPr>
              <w:tab/>
            </w:r>
            <w:r w:rsidR="00805E8C" w:rsidRPr="0057320D">
              <w:rPr>
                <w:rStyle w:val="Hypertextovodkaz"/>
                <w:rFonts w:eastAsiaTheme="majorEastAsia" w:cs="Arial"/>
                <w:noProof/>
              </w:rPr>
              <w:t>Organické odpady ze živočišné výroby</w:t>
            </w:r>
            <w:r w:rsidR="00805E8C">
              <w:rPr>
                <w:noProof/>
                <w:webHidden/>
              </w:rPr>
              <w:tab/>
            </w:r>
            <w:r w:rsidR="00805E8C">
              <w:rPr>
                <w:noProof/>
                <w:webHidden/>
              </w:rPr>
              <w:fldChar w:fldCharType="begin"/>
            </w:r>
            <w:r w:rsidR="00805E8C">
              <w:rPr>
                <w:noProof/>
                <w:webHidden/>
              </w:rPr>
              <w:instrText xml:space="preserve"> PAGEREF _Toc29544836 \h </w:instrText>
            </w:r>
            <w:r w:rsidR="00805E8C">
              <w:rPr>
                <w:noProof/>
                <w:webHidden/>
              </w:rPr>
            </w:r>
            <w:r w:rsidR="00805E8C">
              <w:rPr>
                <w:noProof/>
                <w:webHidden/>
              </w:rPr>
              <w:fldChar w:fldCharType="separate"/>
            </w:r>
            <w:r w:rsidR="00805E8C">
              <w:rPr>
                <w:noProof/>
                <w:webHidden/>
              </w:rPr>
              <w:t>11</w:t>
            </w:r>
            <w:r w:rsidR="00805E8C">
              <w:rPr>
                <w:noProof/>
                <w:webHidden/>
              </w:rPr>
              <w:fldChar w:fldCharType="end"/>
            </w:r>
          </w:hyperlink>
        </w:p>
        <w:p w:rsidR="00805E8C" w:rsidRDefault="00523972">
          <w:pPr>
            <w:pStyle w:val="Obsah2"/>
            <w:tabs>
              <w:tab w:val="left" w:pos="880"/>
              <w:tab w:val="right" w:leader="dot" w:pos="9060"/>
            </w:tabs>
            <w:rPr>
              <w:rFonts w:asciiTheme="minorHAnsi" w:eastAsiaTheme="minorEastAsia" w:hAnsiTheme="minorHAnsi" w:cstheme="minorBidi"/>
              <w:noProof/>
              <w:sz w:val="22"/>
              <w:szCs w:val="22"/>
            </w:rPr>
          </w:pPr>
          <w:hyperlink w:anchor="_Toc29544837" w:history="1">
            <w:r w:rsidR="00805E8C" w:rsidRPr="0057320D">
              <w:rPr>
                <w:rStyle w:val="Hypertextovodkaz"/>
                <w:rFonts w:eastAsiaTheme="majorEastAsia" w:cs="Arial"/>
                <w:noProof/>
              </w:rPr>
              <w:t>3.9</w:t>
            </w:r>
            <w:r w:rsidR="00805E8C">
              <w:rPr>
                <w:rFonts w:asciiTheme="minorHAnsi" w:eastAsiaTheme="minorEastAsia" w:hAnsiTheme="minorHAnsi" w:cstheme="minorBidi"/>
                <w:noProof/>
                <w:sz w:val="22"/>
                <w:szCs w:val="22"/>
              </w:rPr>
              <w:tab/>
            </w:r>
            <w:r w:rsidR="00805E8C" w:rsidRPr="0057320D">
              <w:rPr>
                <w:rStyle w:val="Hypertextovodkaz"/>
                <w:rFonts w:eastAsiaTheme="majorEastAsia" w:cs="Arial"/>
                <w:noProof/>
              </w:rPr>
              <w:t>Komunální organické odpady</w:t>
            </w:r>
            <w:r w:rsidR="00805E8C">
              <w:rPr>
                <w:noProof/>
                <w:webHidden/>
              </w:rPr>
              <w:tab/>
            </w:r>
            <w:r w:rsidR="00805E8C">
              <w:rPr>
                <w:noProof/>
                <w:webHidden/>
              </w:rPr>
              <w:fldChar w:fldCharType="begin"/>
            </w:r>
            <w:r w:rsidR="00805E8C">
              <w:rPr>
                <w:noProof/>
                <w:webHidden/>
              </w:rPr>
              <w:instrText xml:space="preserve"> PAGEREF _Toc29544837 \h </w:instrText>
            </w:r>
            <w:r w:rsidR="00805E8C">
              <w:rPr>
                <w:noProof/>
                <w:webHidden/>
              </w:rPr>
            </w:r>
            <w:r w:rsidR="00805E8C">
              <w:rPr>
                <w:noProof/>
                <w:webHidden/>
              </w:rPr>
              <w:fldChar w:fldCharType="separate"/>
            </w:r>
            <w:r w:rsidR="00805E8C">
              <w:rPr>
                <w:noProof/>
                <w:webHidden/>
              </w:rPr>
              <w:t>12</w:t>
            </w:r>
            <w:r w:rsidR="00805E8C">
              <w:rPr>
                <w:noProof/>
                <w:webHidden/>
              </w:rPr>
              <w:fldChar w:fldCharType="end"/>
            </w:r>
          </w:hyperlink>
        </w:p>
        <w:p w:rsidR="00805E8C" w:rsidRDefault="00523972">
          <w:pPr>
            <w:pStyle w:val="Obsah2"/>
            <w:tabs>
              <w:tab w:val="left" w:pos="880"/>
              <w:tab w:val="right" w:leader="dot" w:pos="9060"/>
            </w:tabs>
            <w:rPr>
              <w:rFonts w:asciiTheme="minorHAnsi" w:eastAsiaTheme="minorEastAsia" w:hAnsiTheme="minorHAnsi" w:cstheme="minorBidi"/>
              <w:noProof/>
              <w:sz w:val="22"/>
              <w:szCs w:val="22"/>
            </w:rPr>
          </w:pPr>
          <w:hyperlink w:anchor="_Toc29544838" w:history="1">
            <w:r w:rsidR="00805E8C" w:rsidRPr="0057320D">
              <w:rPr>
                <w:rStyle w:val="Hypertextovodkaz"/>
                <w:rFonts w:eastAsiaTheme="majorEastAsia" w:cs="Arial"/>
                <w:noProof/>
              </w:rPr>
              <w:t>3.10</w:t>
            </w:r>
            <w:r w:rsidR="00805E8C">
              <w:rPr>
                <w:rFonts w:asciiTheme="minorHAnsi" w:eastAsiaTheme="minorEastAsia" w:hAnsiTheme="minorHAnsi" w:cstheme="minorBidi"/>
                <w:noProof/>
                <w:sz w:val="22"/>
                <w:szCs w:val="22"/>
              </w:rPr>
              <w:tab/>
            </w:r>
            <w:r w:rsidR="00805E8C" w:rsidRPr="0057320D">
              <w:rPr>
                <w:rStyle w:val="Hypertextovodkaz"/>
                <w:rFonts w:eastAsiaTheme="majorEastAsia" w:cs="Arial"/>
                <w:noProof/>
              </w:rPr>
              <w:t>Další vhodné rostlinné odpady</w:t>
            </w:r>
            <w:r w:rsidR="00805E8C">
              <w:rPr>
                <w:noProof/>
                <w:webHidden/>
              </w:rPr>
              <w:tab/>
            </w:r>
            <w:r w:rsidR="00805E8C">
              <w:rPr>
                <w:noProof/>
                <w:webHidden/>
              </w:rPr>
              <w:fldChar w:fldCharType="begin"/>
            </w:r>
            <w:r w:rsidR="00805E8C">
              <w:rPr>
                <w:noProof/>
                <w:webHidden/>
              </w:rPr>
              <w:instrText xml:space="preserve"> PAGEREF _Toc29544838 \h </w:instrText>
            </w:r>
            <w:r w:rsidR="00805E8C">
              <w:rPr>
                <w:noProof/>
                <w:webHidden/>
              </w:rPr>
            </w:r>
            <w:r w:rsidR="00805E8C">
              <w:rPr>
                <w:noProof/>
                <w:webHidden/>
              </w:rPr>
              <w:fldChar w:fldCharType="separate"/>
            </w:r>
            <w:r w:rsidR="00805E8C">
              <w:rPr>
                <w:noProof/>
                <w:webHidden/>
              </w:rPr>
              <w:t>12</w:t>
            </w:r>
            <w:r w:rsidR="00805E8C">
              <w:rPr>
                <w:noProof/>
                <w:webHidden/>
              </w:rPr>
              <w:fldChar w:fldCharType="end"/>
            </w:r>
          </w:hyperlink>
        </w:p>
        <w:p w:rsidR="00805E8C" w:rsidRDefault="00523972">
          <w:pPr>
            <w:pStyle w:val="Obsah2"/>
            <w:tabs>
              <w:tab w:val="left" w:pos="880"/>
              <w:tab w:val="right" w:leader="dot" w:pos="9060"/>
            </w:tabs>
            <w:rPr>
              <w:rFonts w:asciiTheme="minorHAnsi" w:eastAsiaTheme="minorEastAsia" w:hAnsiTheme="minorHAnsi" w:cstheme="minorBidi"/>
              <w:noProof/>
              <w:sz w:val="22"/>
              <w:szCs w:val="22"/>
            </w:rPr>
          </w:pPr>
          <w:hyperlink w:anchor="_Toc29544839" w:history="1">
            <w:r w:rsidR="00805E8C" w:rsidRPr="0057320D">
              <w:rPr>
                <w:rStyle w:val="Hypertextovodkaz"/>
                <w:rFonts w:eastAsiaTheme="majorEastAsia" w:cs="Arial"/>
                <w:noProof/>
              </w:rPr>
              <w:t>3.11</w:t>
            </w:r>
            <w:r w:rsidR="00805E8C">
              <w:rPr>
                <w:rFonts w:asciiTheme="minorHAnsi" w:eastAsiaTheme="minorEastAsia" w:hAnsiTheme="minorHAnsi" w:cstheme="minorBidi"/>
                <w:noProof/>
                <w:sz w:val="22"/>
                <w:szCs w:val="22"/>
              </w:rPr>
              <w:tab/>
            </w:r>
            <w:r w:rsidR="00805E8C" w:rsidRPr="0057320D">
              <w:rPr>
                <w:rStyle w:val="Hypertextovodkaz"/>
                <w:rFonts w:eastAsiaTheme="majorEastAsia" w:cs="Arial"/>
                <w:noProof/>
              </w:rPr>
              <w:t>Recyklovaná biomasa</w:t>
            </w:r>
            <w:r w:rsidR="00805E8C">
              <w:rPr>
                <w:noProof/>
                <w:webHidden/>
              </w:rPr>
              <w:tab/>
            </w:r>
            <w:r w:rsidR="00805E8C">
              <w:rPr>
                <w:noProof/>
                <w:webHidden/>
              </w:rPr>
              <w:fldChar w:fldCharType="begin"/>
            </w:r>
            <w:r w:rsidR="00805E8C">
              <w:rPr>
                <w:noProof/>
                <w:webHidden/>
              </w:rPr>
              <w:instrText xml:space="preserve"> PAGEREF _Toc29544839 \h </w:instrText>
            </w:r>
            <w:r w:rsidR="00805E8C">
              <w:rPr>
                <w:noProof/>
                <w:webHidden/>
              </w:rPr>
            </w:r>
            <w:r w:rsidR="00805E8C">
              <w:rPr>
                <w:noProof/>
                <w:webHidden/>
              </w:rPr>
              <w:fldChar w:fldCharType="separate"/>
            </w:r>
            <w:r w:rsidR="00805E8C">
              <w:rPr>
                <w:noProof/>
                <w:webHidden/>
              </w:rPr>
              <w:t>13</w:t>
            </w:r>
            <w:r w:rsidR="00805E8C">
              <w:rPr>
                <w:noProof/>
                <w:webHidden/>
              </w:rPr>
              <w:fldChar w:fldCharType="end"/>
            </w:r>
          </w:hyperlink>
        </w:p>
        <w:p w:rsidR="00805E8C" w:rsidRDefault="00523972">
          <w:pPr>
            <w:pStyle w:val="Obsah2"/>
            <w:tabs>
              <w:tab w:val="left" w:pos="880"/>
              <w:tab w:val="right" w:leader="dot" w:pos="9060"/>
            </w:tabs>
            <w:rPr>
              <w:rFonts w:asciiTheme="minorHAnsi" w:eastAsiaTheme="minorEastAsia" w:hAnsiTheme="minorHAnsi" w:cstheme="minorBidi"/>
              <w:noProof/>
              <w:sz w:val="22"/>
              <w:szCs w:val="22"/>
            </w:rPr>
          </w:pPr>
          <w:hyperlink w:anchor="_Toc29544840" w:history="1">
            <w:r w:rsidR="00805E8C" w:rsidRPr="0057320D">
              <w:rPr>
                <w:rStyle w:val="Hypertextovodkaz"/>
                <w:rFonts w:eastAsiaTheme="majorEastAsia" w:cs="Arial"/>
                <w:noProof/>
              </w:rPr>
              <w:t>3.12</w:t>
            </w:r>
            <w:r w:rsidR="00805E8C">
              <w:rPr>
                <w:rFonts w:asciiTheme="minorHAnsi" w:eastAsiaTheme="minorEastAsia" w:hAnsiTheme="minorHAnsi" w:cstheme="minorBidi"/>
                <w:noProof/>
                <w:sz w:val="22"/>
                <w:szCs w:val="22"/>
              </w:rPr>
              <w:tab/>
            </w:r>
            <w:r w:rsidR="00805E8C" w:rsidRPr="0057320D">
              <w:rPr>
                <w:rStyle w:val="Hypertextovodkaz"/>
                <w:rFonts w:eastAsiaTheme="majorEastAsia" w:cs="Arial"/>
                <w:noProof/>
              </w:rPr>
              <w:t>Odpadní dřevo ze stavebnictví, obalů a dřevěných výrobků</w:t>
            </w:r>
            <w:r w:rsidR="00805E8C">
              <w:rPr>
                <w:noProof/>
                <w:webHidden/>
              </w:rPr>
              <w:tab/>
            </w:r>
            <w:r w:rsidR="00805E8C">
              <w:rPr>
                <w:noProof/>
                <w:webHidden/>
              </w:rPr>
              <w:fldChar w:fldCharType="begin"/>
            </w:r>
            <w:r w:rsidR="00805E8C">
              <w:rPr>
                <w:noProof/>
                <w:webHidden/>
              </w:rPr>
              <w:instrText xml:space="preserve"> PAGEREF _Toc29544840 \h </w:instrText>
            </w:r>
            <w:r w:rsidR="00805E8C">
              <w:rPr>
                <w:noProof/>
                <w:webHidden/>
              </w:rPr>
            </w:r>
            <w:r w:rsidR="00805E8C">
              <w:rPr>
                <w:noProof/>
                <w:webHidden/>
              </w:rPr>
              <w:fldChar w:fldCharType="separate"/>
            </w:r>
            <w:r w:rsidR="00805E8C">
              <w:rPr>
                <w:noProof/>
                <w:webHidden/>
              </w:rPr>
              <w:t>13</w:t>
            </w:r>
            <w:r w:rsidR="00805E8C">
              <w:rPr>
                <w:noProof/>
                <w:webHidden/>
              </w:rPr>
              <w:fldChar w:fldCharType="end"/>
            </w:r>
          </w:hyperlink>
        </w:p>
        <w:p w:rsidR="00805E8C" w:rsidRDefault="00523972">
          <w:pPr>
            <w:pStyle w:val="Obsah2"/>
            <w:tabs>
              <w:tab w:val="left" w:pos="880"/>
              <w:tab w:val="right" w:leader="dot" w:pos="9060"/>
            </w:tabs>
            <w:rPr>
              <w:rFonts w:asciiTheme="minorHAnsi" w:eastAsiaTheme="minorEastAsia" w:hAnsiTheme="minorHAnsi" w:cstheme="minorBidi"/>
              <w:noProof/>
              <w:sz w:val="22"/>
              <w:szCs w:val="22"/>
            </w:rPr>
          </w:pPr>
          <w:hyperlink w:anchor="_Toc29544841" w:history="1">
            <w:r w:rsidR="00805E8C" w:rsidRPr="0057320D">
              <w:rPr>
                <w:rStyle w:val="Hypertextovodkaz"/>
                <w:rFonts w:eastAsiaTheme="majorEastAsia" w:cs="Arial"/>
                <w:noProof/>
              </w:rPr>
              <w:t>3.13</w:t>
            </w:r>
            <w:r w:rsidR="00805E8C">
              <w:rPr>
                <w:rFonts w:asciiTheme="minorHAnsi" w:eastAsiaTheme="minorEastAsia" w:hAnsiTheme="minorHAnsi" w:cstheme="minorBidi"/>
                <w:noProof/>
                <w:sz w:val="22"/>
                <w:szCs w:val="22"/>
              </w:rPr>
              <w:tab/>
            </w:r>
            <w:r w:rsidR="00805E8C" w:rsidRPr="0057320D">
              <w:rPr>
                <w:rStyle w:val="Hypertextovodkaz"/>
                <w:rFonts w:eastAsiaTheme="majorEastAsia" w:cs="Arial"/>
                <w:noProof/>
              </w:rPr>
              <w:t>Organické odpady z průmyslových výrob</w:t>
            </w:r>
            <w:r w:rsidR="00805E8C">
              <w:rPr>
                <w:noProof/>
                <w:webHidden/>
              </w:rPr>
              <w:tab/>
            </w:r>
            <w:r w:rsidR="00805E8C">
              <w:rPr>
                <w:noProof/>
                <w:webHidden/>
              </w:rPr>
              <w:fldChar w:fldCharType="begin"/>
            </w:r>
            <w:r w:rsidR="00805E8C">
              <w:rPr>
                <w:noProof/>
                <w:webHidden/>
              </w:rPr>
              <w:instrText xml:space="preserve"> PAGEREF _Toc29544841 \h </w:instrText>
            </w:r>
            <w:r w:rsidR="00805E8C">
              <w:rPr>
                <w:noProof/>
                <w:webHidden/>
              </w:rPr>
            </w:r>
            <w:r w:rsidR="00805E8C">
              <w:rPr>
                <w:noProof/>
                <w:webHidden/>
              </w:rPr>
              <w:fldChar w:fldCharType="separate"/>
            </w:r>
            <w:r w:rsidR="00805E8C">
              <w:rPr>
                <w:noProof/>
                <w:webHidden/>
              </w:rPr>
              <w:t>13</w:t>
            </w:r>
            <w:r w:rsidR="00805E8C">
              <w:rPr>
                <w:noProof/>
                <w:webHidden/>
              </w:rPr>
              <w:fldChar w:fldCharType="end"/>
            </w:r>
          </w:hyperlink>
        </w:p>
        <w:p w:rsidR="00805E8C" w:rsidRDefault="00523972">
          <w:pPr>
            <w:pStyle w:val="Obsah1"/>
            <w:tabs>
              <w:tab w:val="left" w:pos="400"/>
              <w:tab w:val="right" w:leader="dot" w:pos="9060"/>
            </w:tabs>
            <w:rPr>
              <w:rFonts w:asciiTheme="minorHAnsi" w:eastAsiaTheme="minorEastAsia" w:hAnsiTheme="minorHAnsi" w:cstheme="minorBidi"/>
              <w:noProof/>
              <w:sz w:val="22"/>
              <w:szCs w:val="22"/>
            </w:rPr>
          </w:pPr>
          <w:hyperlink w:anchor="_Toc29544842" w:history="1">
            <w:r w:rsidR="00805E8C" w:rsidRPr="0057320D">
              <w:rPr>
                <w:rStyle w:val="Hypertextovodkaz"/>
                <w:rFonts w:eastAsiaTheme="majorEastAsia"/>
                <w:noProof/>
              </w:rPr>
              <w:t>4</w:t>
            </w:r>
            <w:r w:rsidR="00805E8C">
              <w:rPr>
                <w:rFonts w:asciiTheme="minorHAnsi" w:eastAsiaTheme="minorEastAsia" w:hAnsiTheme="minorHAnsi" w:cstheme="minorBidi"/>
                <w:noProof/>
                <w:sz w:val="22"/>
                <w:szCs w:val="22"/>
              </w:rPr>
              <w:tab/>
            </w:r>
            <w:r w:rsidR="00805E8C" w:rsidRPr="0057320D">
              <w:rPr>
                <w:rStyle w:val="Hypertextovodkaz"/>
                <w:rFonts w:eastAsiaTheme="majorEastAsia"/>
                <w:noProof/>
              </w:rPr>
              <w:t>Záměrně pěstovaná biomasa pro energetické využití</w:t>
            </w:r>
            <w:r w:rsidR="00805E8C">
              <w:rPr>
                <w:noProof/>
                <w:webHidden/>
              </w:rPr>
              <w:tab/>
            </w:r>
            <w:r w:rsidR="00805E8C">
              <w:rPr>
                <w:noProof/>
                <w:webHidden/>
              </w:rPr>
              <w:fldChar w:fldCharType="begin"/>
            </w:r>
            <w:r w:rsidR="00805E8C">
              <w:rPr>
                <w:noProof/>
                <w:webHidden/>
              </w:rPr>
              <w:instrText xml:space="preserve"> PAGEREF _Toc29544842 \h </w:instrText>
            </w:r>
            <w:r w:rsidR="00805E8C">
              <w:rPr>
                <w:noProof/>
                <w:webHidden/>
              </w:rPr>
            </w:r>
            <w:r w:rsidR="00805E8C">
              <w:rPr>
                <w:noProof/>
                <w:webHidden/>
              </w:rPr>
              <w:fldChar w:fldCharType="separate"/>
            </w:r>
            <w:r w:rsidR="00805E8C">
              <w:rPr>
                <w:noProof/>
                <w:webHidden/>
              </w:rPr>
              <w:t>14</w:t>
            </w:r>
            <w:r w:rsidR="00805E8C">
              <w:rPr>
                <w:noProof/>
                <w:webHidden/>
              </w:rPr>
              <w:fldChar w:fldCharType="end"/>
            </w:r>
          </w:hyperlink>
        </w:p>
        <w:p w:rsidR="00805E8C" w:rsidRDefault="00523972">
          <w:pPr>
            <w:pStyle w:val="Obsah2"/>
            <w:tabs>
              <w:tab w:val="left" w:pos="880"/>
              <w:tab w:val="right" w:leader="dot" w:pos="9060"/>
            </w:tabs>
            <w:rPr>
              <w:rFonts w:asciiTheme="minorHAnsi" w:eastAsiaTheme="minorEastAsia" w:hAnsiTheme="minorHAnsi" w:cstheme="minorBidi"/>
              <w:noProof/>
              <w:sz w:val="22"/>
              <w:szCs w:val="22"/>
            </w:rPr>
          </w:pPr>
          <w:hyperlink w:anchor="_Toc29544843" w:history="1">
            <w:r w:rsidR="00805E8C" w:rsidRPr="0057320D">
              <w:rPr>
                <w:rStyle w:val="Hypertextovodkaz"/>
                <w:rFonts w:eastAsiaTheme="majorEastAsia" w:cs="Arial"/>
                <w:noProof/>
              </w:rPr>
              <w:t>4.1</w:t>
            </w:r>
            <w:r w:rsidR="00805E8C">
              <w:rPr>
                <w:rFonts w:asciiTheme="minorHAnsi" w:eastAsiaTheme="minorEastAsia" w:hAnsiTheme="minorHAnsi" w:cstheme="minorBidi"/>
                <w:noProof/>
                <w:sz w:val="22"/>
                <w:szCs w:val="22"/>
              </w:rPr>
              <w:tab/>
            </w:r>
            <w:r w:rsidR="00805E8C" w:rsidRPr="0057320D">
              <w:rPr>
                <w:rStyle w:val="Hypertextovodkaz"/>
                <w:rFonts w:eastAsiaTheme="majorEastAsia" w:cs="Arial"/>
                <w:noProof/>
              </w:rPr>
              <w:t>Záměrně pěstovaná biomasa, energetické rostliny nedřevnaté a dřevnaté</w:t>
            </w:r>
            <w:r w:rsidR="00805E8C">
              <w:rPr>
                <w:noProof/>
                <w:webHidden/>
              </w:rPr>
              <w:tab/>
            </w:r>
            <w:r w:rsidR="00805E8C">
              <w:rPr>
                <w:noProof/>
                <w:webHidden/>
              </w:rPr>
              <w:fldChar w:fldCharType="begin"/>
            </w:r>
            <w:r w:rsidR="00805E8C">
              <w:rPr>
                <w:noProof/>
                <w:webHidden/>
              </w:rPr>
              <w:instrText xml:space="preserve"> PAGEREF _Toc29544843 \h </w:instrText>
            </w:r>
            <w:r w:rsidR="00805E8C">
              <w:rPr>
                <w:noProof/>
                <w:webHidden/>
              </w:rPr>
            </w:r>
            <w:r w:rsidR="00805E8C">
              <w:rPr>
                <w:noProof/>
                <w:webHidden/>
              </w:rPr>
              <w:fldChar w:fldCharType="separate"/>
            </w:r>
            <w:r w:rsidR="00805E8C">
              <w:rPr>
                <w:noProof/>
                <w:webHidden/>
              </w:rPr>
              <w:t>14</w:t>
            </w:r>
            <w:r w:rsidR="00805E8C">
              <w:rPr>
                <w:noProof/>
                <w:webHidden/>
              </w:rPr>
              <w:fldChar w:fldCharType="end"/>
            </w:r>
          </w:hyperlink>
        </w:p>
        <w:p w:rsidR="00805E8C" w:rsidRDefault="00523972">
          <w:pPr>
            <w:pStyle w:val="Obsah2"/>
            <w:tabs>
              <w:tab w:val="left" w:pos="880"/>
              <w:tab w:val="right" w:leader="dot" w:pos="9060"/>
            </w:tabs>
            <w:rPr>
              <w:rFonts w:asciiTheme="minorHAnsi" w:eastAsiaTheme="minorEastAsia" w:hAnsiTheme="minorHAnsi" w:cstheme="minorBidi"/>
              <w:noProof/>
              <w:sz w:val="22"/>
              <w:szCs w:val="22"/>
            </w:rPr>
          </w:pPr>
          <w:hyperlink w:anchor="_Toc29544844" w:history="1">
            <w:r w:rsidR="00805E8C" w:rsidRPr="0057320D">
              <w:rPr>
                <w:rStyle w:val="Hypertextovodkaz"/>
                <w:rFonts w:eastAsiaTheme="majorEastAsia" w:cs="Arial"/>
                <w:noProof/>
              </w:rPr>
              <w:t>4.2</w:t>
            </w:r>
            <w:r w:rsidR="00805E8C">
              <w:rPr>
                <w:rFonts w:asciiTheme="minorHAnsi" w:eastAsiaTheme="minorEastAsia" w:hAnsiTheme="minorHAnsi" w:cstheme="minorBidi"/>
                <w:noProof/>
                <w:sz w:val="22"/>
                <w:szCs w:val="22"/>
              </w:rPr>
              <w:tab/>
            </w:r>
            <w:r w:rsidR="00805E8C" w:rsidRPr="0057320D">
              <w:rPr>
                <w:rStyle w:val="Hypertextovodkaz"/>
                <w:rFonts w:eastAsiaTheme="majorEastAsia" w:cs="Arial"/>
                <w:noProof/>
              </w:rPr>
              <w:t>Kritéria pro výběr energetických rostlin:</w:t>
            </w:r>
            <w:r w:rsidR="00805E8C">
              <w:rPr>
                <w:noProof/>
                <w:webHidden/>
              </w:rPr>
              <w:tab/>
            </w:r>
            <w:r w:rsidR="00805E8C">
              <w:rPr>
                <w:noProof/>
                <w:webHidden/>
              </w:rPr>
              <w:fldChar w:fldCharType="begin"/>
            </w:r>
            <w:r w:rsidR="00805E8C">
              <w:rPr>
                <w:noProof/>
                <w:webHidden/>
              </w:rPr>
              <w:instrText xml:space="preserve"> PAGEREF _Toc29544844 \h </w:instrText>
            </w:r>
            <w:r w:rsidR="00805E8C">
              <w:rPr>
                <w:noProof/>
                <w:webHidden/>
              </w:rPr>
            </w:r>
            <w:r w:rsidR="00805E8C">
              <w:rPr>
                <w:noProof/>
                <w:webHidden/>
              </w:rPr>
              <w:fldChar w:fldCharType="separate"/>
            </w:r>
            <w:r w:rsidR="00805E8C">
              <w:rPr>
                <w:noProof/>
                <w:webHidden/>
              </w:rPr>
              <w:t>14</w:t>
            </w:r>
            <w:r w:rsidR="00805E8C">
              <w:rPr>
                <w:noProof/>
                <w:webHidden/>
              </w:rPr>
              <w:fldChar w:fldCharType="end"/>
            </w:r>
          </w:hyperlink>
        </w:p>
        <w:p w:rsidR="00805E8C" w:rsidRDefault="00523972">
          <w:pPr>
            <w:pStyle w:val="Obsah2"/>
            <w:tabs>
              <w:tab w:val="left" w:pos="880"/>
              <w:tab w:val="right" w:leader="dot" w:pos="9060"/>
            </w:tabs>
            <w:rPr>
              <w:rFonts w:asciiTheme="minorHAnsi" w:eastAsiaTheme="minorEastAsia" w:hAnsiTheme="minorHAnsi" w:cstheme="minorBidi"/>
              <w:noProof/>
              <w:sz w:val="22"/>
              <w:szCs w:val="22"/>
            </w:rPr>
          </w:pPr>
          <w:hyperlink w:anchor="_Toc29544845" w:history="1">
            <w:r w:rsidR="00805E8C" w:rsidRPr="0057320D">
              <w:rPr>
                <w:rStyle w:val="Hypertextovodkaz"/>
                <w:rFonts w:eastAsiaTheme="majorEastAsia" w:cs="Arial"/>
                <w:noProof/>
              </w:rPr>
              <w:t>4.3</w:t>
            </w:r>
            <w:r w:rsidR="00805E8C">
              <w:rPr>
                <w:rFonts w:asciiTheme="minorHAnsi" w:eastAsiaTheme="minorEastAsia" w:hAnsiTheme="minorHAnsi" w:cstheme="minorBidi"/>
                <w:noProof/>
                <w:sz w:val="22"/>
                <w:szCs w:val="22"/>
              </w:rPr>
              <w:tab/>
            </w:r>
            <w:r w:rsidR="00805E8C" w:rsidRPr="0057320D">
              <w:rPr>
                <w:rStyle w:val="Hypertextovodkaz"/>
                <w:rFonts w:eastAsiaTheme="majorEastAsia" w:cs="Arial"/>
                <w:noProof/>
              </w:rPr>
              <w:t>Vlastnosti energetických rostlin</w:t>
            </w:r>
            <w:r w:rsidR="00805E8C">
              <w:rPr>
                <w:noProof/>
                <w:webHidden/>
              </w:rPr>
              <w:tab/>
            </w:r>
            <w:r w:rsidR="00805E8C">
              <w:rPr>
                <w:noProof/>
                <w:webHidden/>
              </w:rPr>
              <w:fldChar w:fldCharType="begin"/>
            </w:r>
            <w:r w:rsidR="00805E8C">
              <w:rPr>
                <w:noProof/>
                <w:webHidden/>
              </w:rPr>
              <w:instrText xml:space="preserve"> PAGEREF _Toc29544845 \h </w:instrText>
            </w:r>
            <w:r w:rsidR="00805E8C">
              <w:rPr>
                <w:noProof/>
                <w:webHidden/>
              </w:rPr>
            </w:r>
            <w:r w:rsidR="00805E8C">
              <w:rPr>
                <w:noProof/>
                <w:webHidden/>
              </w:rPr>
              <w:fldChar w:fldCharType="separate"/>
            </w:r>
            <w:r w:rsidR="00805E8C">
              <w:rPr>
                <w:noProof/>
                <w:webHidden/>
              </w:rPr>
              <w:t>14</w:t>
            </w:r>
            <w:r w:rsidR="00805E8C">
              <w:rPr>
                <w:noProof/>
                <w:webHidden/>
              </w:rPr>
              <w:fldChar w:fldCharType="end"/>
            </w:r>
          </w:hyperlink>
        </w:p>
        <w:p w:rsidR="00805E8C" w:rsidRDefault="00523972">
          <w:pPr>
            <w:pStyle w:val="Obsah2"/>
            <w:tabs>
              <w:tab w:val="left" w:pos="880"/>
              <w:tab w:val="right" w:leader="dot" w:pos="9060"/>
            </w:tabs>
            <w:rPr>
              <w:rFonts w:asciiTheme="minorHAnsi" w:eastAsiaTheme="minorEastAsia" w:hAnsiTheme="minorHAnsi" w:cstheme="minorBidi"/>
              <w:noProof/>
              <w:sz w:val="22"/>
              <w:szCs w:val="22"/>
            </w:rPr>
          </w:pPr>
          <w:hyperlink w:anchor="_Toc29544846" w:history="1">
            <w:r w:rsidR="00805E8C" w:rsidRPr="0057320D">
              <w:rPr>
                <w:rStyle w:val="Hypertextovodkaz"/>
                <w:rFonts w:eastAsiaTheme="majorEastAsia" w:cs="Arial"/>
                <w:noProof/>
              </w:rPr>
              <w:t>4.4</w:t>
            </w:r>
            <w:r w:rsidR="00805E8C">
              <w:rPr>
                <w:rFonts w:asciiTheme="minorHAnsi" w:eastAsiaTheme="minorEastAsia" w:hAnsiTheme="minorHAnsi" w:cstheme="minorBidi"/>
                <w:noProof/>
                <w:sz w:val="22"/>
                <w:szCs w:val="22"/>
              </w:rPr>
              <w:tab/>
            </w:r>
            <w:r w:rsidR="00805E8C" w:rsidRPr="0057320D">
              <w:rPr>
                <w:rStyle w:val="Hypertextovodkaz"/>
                <w:rFonts w:eastAsiaTheme="majorEastAsia" w:cs="Arial"/>
                <w:noProof/>
              </w:rPr>
              <w:t>Energetické rostliny nedřevnaté</w:t>
            </w:r>
            <w:r w:rsidR="00805E8C">
              <w:rPr>
                <w:noProof/>
                <w:webHidden/>
              </w:rPr>
              <w:tab/>
            </w:r>
            <w:r w:rsidR="00805E8C">
              <w:rPr>
                <w:noProof/>
                <w:webHidden/>
              </w:rPr>
              <w:fldChar w:fldCharType="begin"/>
            </w:r>
            <w:r w:rsidR="00805E8C">
              <w:rPr>
                <w:noProof/>
                <w:webHidden/>
              </w:rPr>
              <w:instrText xml:space="preserve"> PAGEREF _Toc29544846 \h </w:instrText>
            </w:r>
            <w:r w:rsidR="00805E8C">
              <w:rPr>
                <w:noProof/>
                <w:webHidden/>
              </w:rPr>
            </w:r>
            <w:r w:rsidR="00805E8C">
              <w:rPr>
                <w:noProof/>
                <w:webHidden/>
              </w:rPr>
              <w:fldChar w:fldCharType="separate"/>
            </w:r>
            <w:r w:rsidR="00805E8C">
              <w:rPr>
                <w:noProof/>
                <w:webHidden/>
              </w:rPr>
              <w:t>14</w:t>
            </w:r>
            <w:r w:rsidR="00805E8C">
              <w:rPr>
                <w:noProof/>
                <w:webHidden/>
              </w:rPr>
              <w:fldChar w:fldCharType="end"/>
            </w:r>
          </w:hyperlink>
        </w:p>
        <w:p w:rsidR="00805E8C" w:rsidRDefault="00523972">
          <w:pPr>
            <w:pStyle w:val="Obsah2"/>
            <w:tabs>
              <w:tab w:val="left" w:pos="880"/>
              <w:tab w:val="right" w:leader="dot" w:pos="9060"/>
            </w:tabs>
            <w:rPr>
              <w:rFonts w:asciiTheme="minorHAnsi" w:eastAsiaTheme="minorEastAsia" w:hAnsiTheme="minorHAnsi" w:cstheme="minorBidi"/>
              <w:noProof/>
              <w:sz w:val="22"/>
              <w:szCs w:val="22"/>
            </w:rPr>
          </w:pPr>
          <w:hyperlink w:anchor="_Toc29544847" w:history="1">
            <w:r w:rsidR="00805E8C" w:rsidRPr="0057320D">
              <w:rPr>
                <w:rStyle w:val="Hypertextovodkaz"/>
                <w:rFonts w:eastAsiaTheme="majorEastAsia" w:cs="Arial"/>
                <w:noProof/>
              </w:rPr>
              <w:t>4.5</w:t>
            </w:r>
            <w:r w:rsidR="00805E8C">
              <w:rPr>
                <w:rFonts w:asciiTheme="minorHAnsi" w:eastAsiaTheme="minorEastAsia" w:hAnsiTheme="minorHAnsi" w:cstheme="minorBidi"/>
                <w:noProof/>
                <w:sz w:val="22"/>
                <w:szCs w:val="22"/>
              </w:rPr>
              <w:tab/>
            </w:r>
            <w:r w:rsidR="00805E8C" w:rsidRPr="0057320D">
              <w:rPr>
                <w:rStyle w:val="Hypertextovodkaz"/>
                <w:rFonts w:eastAsiaTheme="majorEastAsia" w:cs="Arial"/>
                <w:noProof/>
              </w:rPr>
              <w:t>Byliny a trávy</w:t>
            </w:r>
            <w:r w:rsidR="00805E8C">
              <w:rPr>
                <w:noProof/>
                <w:webHidden/>
              </w:rPr>
              <w:tab/>
            </w:r>
            <w:r w:rsidR="00805E8C">
              <w:rPr>
                <w:noProof/>
                <w:webHidden/>
              </w:rPr>
              <w:fldChar w:fldCharType="begin"/>
            </w:r>
            <w:r w:rsidR="00805E8C">
              <w:rPr>
                <w:noProof/>
                <w:webHidden/>
              </w:rPr>
              <w:instrText xml:space="preserve"> PAGEREF _Toc29544847 \h </w:instrText>
            </w:r>
            <w:r w:rsidR="00805E8C">
              <w:rPr>
                <w:noProof/>
                <w:webHidden/>
              </w:rPr>
            </w:r>
            <w:r w:rsidR="00805E8C">
              <w:rPr>
                <w:noProof/>
                <w:webHidden/>
              </w:rPr>
              <w:fldChar w:fldCharType="separate"/>
            </w:r>
            <w:r w:rsidR="00805E8C">
              <w:rPr>
                <w:noProof/>
                <w:webHidden/>
              </w:rPr>
              <w:t>15</w:t>
            </w:r>
            <w:r w:rsidR="00805E8C">
              <w:rPr>
                <w:noProof/>
                <w:webHidden/>
              </w:rPr>
              <w:fldChar w:fldCharType="end"/>
            </w:r>
          </w:hyperlink>
        </w:p>
        <w:p w:rsidR="00805E8C" w:rsidRDefault="00523972">
          <w:pPr>
            <w:pStyle w:val="Obsah2"/>
            <w:tabs>
              <w:tab w:val="left" w:pos="880"/>
              <w:tab w:val="right" w:leader="dot" w:pos="9060"/>
            </w:tabs>
            <w:rPr>
              <w:rFonts w:asciiTheme="minorHAnsi" w:eastAsiaTheme="minorEastAsia" w:hAnsiTheme="minorHAnsi" w:cstheme="minorBidi"/>
              <w:noProof/>
              <w:sz w:val="22"/>
              <w:szCs w:val="22"/>
            </w:rPr>
          </w:pPr>
          <w:hyperlink w:anchor="_Toc29544848" w:history="1">
            <w:r w:rsidR="00805E8C" w:rsidRPr="0057320D">
              <w:rPr>
                <w:rStyle w:val="Hypertextovodkaz"/>
                <w:rFonts w:eastAsiaTheme="majorEastAsia" w:cs="Arial"/>
                <w:noProof/>
              </w:rPr>
              <w:t>4.6</w:t>
            </w:r>
            <w:r w:rsidR="00805E8C">
              <w:rPr>
                <w:rFonts w:asciiTheme="minorHAnsi" w:eastAsiaTheme="minorEastAsia" w:hAnsiTheme="minorHAnsi" w:cstheme="minorBidi"/>
                <w:noProof/>
                <w:sz w:val="22"/>
                <w:szCs w:val="22"/>
              </w:rPr>
              <w:tab/>
            </w:r>
            <w:r w:rsidR="00805E8C" w:rsidRPr="0057320D">
              <w:rPr>
                <w:rStyle w:val="Hypertextovodkaz"/>
                <w:rFonts w:eastAsiaTheme="majorEastAsia" w:cs="Arial"/>
                <w:noProof/>
              </w:rPr>
              <w:t>Energetické byliny</w:t>
            </w:r>
            <w:r w:rsidR="00805E8C">
              <w:rPr>
                <w:noProof/>
                <w:webHidden/>
              </w:rPr>
              <w:tab/>
            </w:r>
            <w:r w:rsidR="00805E8C">
              <w:rPr>
                <w:noProof/>
                <w:webHidden/>
              </w:rPr>
              <w:fldChar w:fldCharType="begin"/>
            </w:r>
            <w:r w:rsidR="00805E8C">
              <w:rPr>
                <w:noProof/>
                <w:webHidden/>
              </w:rPr>
              <w:instrText xml:space="preserve"> PAGEREF _Toc29544848 \h </w:instrText>
            </w:r>
            <w:r w:rsidR="00805E8C">
              <w:rPr>
                <w:noProof/>
                <w:webHidden/>
              </w:rPr>
            </w:r>
            <w:r w:rsidR="00805E8C">
              <w:rPr>
                <w:noProof/>
                <w:webHidden/>
              </w:rPr>
              <w:fldChar w:fldCharType="separate"/>
            </w:r>
            <w:r w:rsidR="00805E8C">
              <w:rPr>
                <w:noProof/>
                <w:webHidden/>
              </w:rPr>
              <w:t>15</w:t>
            </w:r>
            <w:r w:rsidR="00805E8C">
              <w:rPr>
                <w:noProof/>
                <w:webHidden/>
              </w:rPr>
              <w:fldChar w:fldCharType="end"/>
            </w:r>
          </w:hyperlink>
        </w:p>
        <w:p w:rsidR="00805E8C" w:rsidRDefault="00523972">
          <w:pPr>
            <w:pStyle w:val="Obsah2"/>
            <w:tabs>
              <w:tab w:val="left" w:pos="880"/>
              <w:tab w:val="right" w:leader="dot" w:pos="9060"/>
            </w:tabs>
            <w:rPr>
              <w:rFonts w:asciiTheme="minorHAnsi" w:eastAsiaTheme="minorEastAsia" w:hAnsiTheme="minorHAnsi" w:cstheme="minorBidi"/>
              <w:noProof/>
              <w:sz w:val="22"/>
              <w:szCs w:val="22"/>
            </w:rPr>
          </w:pPr>
          <w:hyperlink w:anchor="_Toc29544849" w:history="1">
            <w:r w:rsidR="00805E8C" w:rsidRPr="0057320D">
              <w:rPr>
                <w:rStyle w:val="Hypertextovodkaz"/>
                <w:rFonts w:eastAsiaTheme="majorEastAsia" w:cs="Arial"/>
                <w:noProof/>
              </w:rPr>
              <w:t>4.7</w:t>
            </w:r>
            <w:r w:rsidR="00805E8C">
              <w:rPr>
                <w:rFonts w:asciiTheme="minorHAnsi" w:eastAsiaTheme="minorEastAsia" w:hAnsiTheme="minorHAnsi" w:cstheme="minorBidi"/>
                <w:noProof/>
                <w:sz w:val="22"/>
                <w:szCs w:val="22"/>
              </w:rPr>
              <w:tab/>
            </w:r>
            <w:r w:rsidR="00805E8C" w:rsidRPr="0057320D">
              <w:rPr>
                <w:rStyle w:val="Hypertextovodkaz"/>
                <w:rFonts w:eastAsiaTheme="majorEastAsia" w:cs="Arial"/>
                <w:noProof/>
              </w:rPr>
              <w:t>Energetické plodiny olejnaté</w:t>
            </w:r>
            <w:r w:rsidR="00805E8C">
              <w:rPr>
                <w:noProof/>
                <w:webHidden/>
              </w:rPr>
              <w:tab/>
            </w:r>
            <w:r w:rsidR="00805E8C">
              <w:rPr>
                <w:noProof/>
                <w:webHidden/>
              </w:rPr>
              <w:fldChar w:fldCharType="begin"/>
            </w:r>
            <w:r w:rsidR="00805E8C">
              <w:rPr>
                <w:noProof/>
                <w:webHidden/>
              </w:rPr>
              <w:instrText xml:space="preserve"> PAGEREF _Toc29544849 \h </w:instrText>
            </w:r>
            <w:r w:rsidR="00805E8C">
              <w:rPr>
                <w:noProof/>
                <w:webHidden/>
              </w:rPr>
            </w:r>
            <w:r w:rsidR="00805E8C">
              <w:rPr>
                <w:noProof/>
                <w:webHidden/>
              </w:rPr>
              <w:fldChar w:fldCharType="separate"/>
            </w:r>
            <w:r w:rsidR="00805E8C">
              <w:rPr>
                <w:noProof/>
                <w:webHidden/>
              </w:rPr>
              <w:t>15</w:t>
            </w:r>
            <w:r w:rsidR="00805E8C">
              <w:rPr>
                <w:noProof/>
                <w:webHidden/>
              </w:rPr>
              <w:fldChar w:fldCharType="end"/>
            </w:r>
          </w:hyperlink>
        </w:p>
        <w:p w:rsidR="00805E8C" w:rsidRDefault="00523972">
          <w:pPr>
            <w:pStyle w:val="Obsah2"/>
            <w:tabs>
              <w:tab w:val="left" w:pos="880"/>
              <w:tab w:val="right" w:leader="dot" w:pos="9060"/>
            </w:tabs>
            <w:rPr>
              <w:rFonts w:asciiTheme="minorHAnsi" w:eastAsiaTheme="minorEastAsia" w:hAnsiTheme="minorHAnsi" w:cstheme="minorBidi"/>
              <w:noProof/>
              <w:sz w:val="22"/>
              <w:szCs w:val="22"/>
            </w:rPr>
          </w:pPr>
          <w:hyperlink w:anchor="_Toc29544850" w:history="1">
            <w:r w:rsidR="00805E8C" w:rsidRPr="0057320D">
              <w:rPr>
                <w:rStyle w:val="Hypertextovodkaz"/>
                <w:rFonts w:eastAsiaTheme="majorEastAsia" w:cs="Arial"/>
                <w:noProof/>
              </w:rPr>
              <w:t>4.8</w:t>
            </w:r>
            <w:r w:rsidR="00805E8C">
              <w:rPr>
                <w:rFonts w:asciiTheme="minorHAnsi" w:eastAsiaTheme="minorEastAsia" w:hAnsiTheme="minorHAnsi" w:cstheme="minorBidi"/>
                <w:noProof/>
                <w:sz w:val="22"/>
                <w:szCs w:val="22"/>
              </w:rPr>
              <w:tab/>
            </w:r>
            <w:r w:rsidR="00805E8C" w:rsidRPr="0057320D">
              <w:rPr>
                <w:rStyle w:val="Hypertextovodkaz"/>
                <w:rFonts w:eastAsiaTheme="majorEastAsia" w:cs="Arial"/>
                <w:noProof/>
              </w:rPr>
              <w:t>Jednoleté rostliny</w:t>
            </w:r>
            <w:r w:rsidR="00805E8C">
              <w:rPr>
                <w:noProof/>
                <w:webHidden/>
              </w:rPr>
              <w:tab/>
            </w:r>
            <w:r w:rsidR="00805E8C">
              <w:rPr>
                <w:noProof/>
                <w:webHidden/>
              </w:rPr>
              <w:fldChar w:fldCharType="begin"/>
            </w:r>
            <w:r w:rsidR="00805E8C">
              <w:rPr>
                <w:noProof/>
                <w:webHidden/>
              </w:rPr>
              <w:instrText xml:space="preserve"> PAGEREF _Toc29544850 \h </w:instrText>
            </w:r>
            <w:r w:rsidR="00805E8C">
              <w:rPr>
                <w:noProof/>
                <w:webHidden/>
              </w:rPr>
            </w:r>
            <w:r w:rsidR="00805E8C">
              <w:rPr>
                <w:noProof/>
                <w:webHidden/>
              </w:rPr>
              <w:fldChar w:fldCharType="separate"/>
            </w:r>
            <w:r w:rsidR="00805E8C">
              <w:rPr>
                <w:noProof/>
                <w:webHidden/>
              </w:rPr>
              <w:t>15</w:t>
            </w:r>
            <w:r w:rsidR="00805E8C">
              <w:rPr>
                <w:noProof/>
                <w:webHidden/>
              </w:rPr>
              <w:fldChar w:fldCharType="end"/>
            </w:r>
          </w:hyperlink>
        </w:p>
        <w:p w:rsidR="00805E8C" w:rsidRDefault="00523972">
          <w:pPr>
            <w:pStyle w:val="Obsah2"/>
            <w:tabs>
              <w:tab w:val="left" w:pos="880"/>
              <w:tab w:val="right" w:leader="dot" w:pos="9060"/>
            </w:tabs>
            <w:rPr>
              <w:rFonts w:asciiTheme="minorHAnsi" w:eastAsiaTheme="minorEastAsia" w:hAnsiTheme="minorHAnsi" w:cstheme="minorBidi"/>
              <w:noProof/>
              <w:sz w:val="22"/>
              <w:szCs w:val="22"/>
            </w:rPr>
          </w:pPr>
          <w:hyperlink w:anchor="_Toc29544851" w:history="1">
            <w:r w:rsidR="00805E8C" w:rsidRPr="0057320D">
              <w:rPr>
                <w:rStyle w:val="Hypertextovodkaz"/>
                <w:rFonts w:eastAsiaTheme="majorEastAsia" w:cs="Arial"/>
                <w:noProof/>
              </w:rPr>
              <w:t>4.9</w:t>
            </w:r>
            <w:r w:rsidR="00805E8C">
              <w:rPr>
                <w:rFonts w:asciiTheme="minorHAnsi" w:eastAsiaTheme="minorEastAsia" w:hAnsiTheme="minorHAnsi" w:cstheme="minorBidi"/>
                <w:noProof/>
                <w:sz w:val="22"/>
                <w:szCs w:val="22"/>
              </w:rPr>
              <w:tab/>
            </w:r>
            <w:r w:rsidR="00805E8C" w:rsidRPr="0057320D">
              <w:rPr>
                <w:rStyle w:val="Hypertextovodkaz"/>
                <w:rFonts w:eastAsiaTheme="majorEastAsia" w:cs="Arial"/>
                <w:noProof/>
              </w:rPr>
              <w:t>Obiloviny</w:t>
            </w:r>
            <w:r w:rsidR="00805E8C">
              <w:rPr>
                <w:noProof/>
                <w:webHidden/>
              </w:rPr>
              <w:tab/>
            </w:r>
            <w:r w:rsidR="00805E8C">
              <w:rPr>
                <w:noProof/>
                <w:webHidden/>
              </w:rPr>
              <w:fldChar w:fldCharType="begin"/>
            </w:r>
            <w:r w:rsidR="00805E8C">
              <w:rPr>
                <w:noProof/>
                <w:webHidden/>
              </w:rPr>
              <w:instrText xml:space="preserve"> PAGEREF _Toc29544851 \h </w:instrText>
            </w:r>
            <w:r w:rsidR="00805E8C">
              <w:rPr>
                <w:noProof/>
                <w:webHidden/>
              </w:rPr>
            </w:r>
            <w:r w:rsidR="00805E8C">
              <w:rPr>
                <w:noProof/>
                <w:webHidden/>
              </w:rPr>
              <w:fldChar w:fldCharType="separate"/>
            </w:r>
            <w:r w:rsidR="00805E8C">
              <w:rPr>
                <w:noProof/>
                <w:webHidden/>
              </w:rPr>
              <w:t>15</w:t>
            </w:r>
            <w:r w:rsidR="00805E8C">
              <w:rPr>
                <w:noProof/>
                <w:webHidden/>
              </w:rPr>
              <w:fldChar w:fldCharType="end"/>
            </w:r>
          </w:hyperlink>
        </w:p>
        <w:p w:rsidR="00805E8C" w:rsidRDefault="00523972">
          <w:pPr>
            <w:pStyle w:val="Obsah2"/>
            <w:tabs>
              <w:tab w:val="left" w:pos="880"/>
              <w:tab w:val="right" w:leader="dot" w:pos="9060"/>
            </w:tabs>
            <w:rPr>
              <w:rFonts w:asciiTheme="minorHAnsi" w:eastAsiaTheme="minorEastAsia" w:hAnsiTheme="minorHAnsi" w:cstheme="minorBidi"/>
              <w:noProof/>
              <w:sz w:val="22"/>
              <w:szCs w:val="22"/>
            </w:rPr>
          </w:pPr>
          <w:hyperlink w:anchor="_Toc29544852" w:history="1">
            <w:r w:rsidR="00805E8C" w:rsidRPr="0057320D">
              <w:rPr>
                <w:rStyle w:val="Hypertextovodkaz"/>
                <w:rFonts w:eastAsiaTheme="majorEastAsia" w:cs="Arial"/>
                <w:noProof/>
              </w:rPr>
              <w:t>4.10</w:t>
            </w:r>
            <w:r w:rsidR="00805E8C">
              <w:rPr>
                <w:rFonts w:asciiTheme="minorHAnsi" w:eastAsiaTheme="minorEastAsia" w:hAnsiTheme="minorHAnsi" w:cstheme="minorBidi"/>
                <w:noProof/>
                <w:sz w:val="22"/>
                <w:szCs w:val="22"/>
              </w:rPr>
              <w:tab/>
            </w:r>
            <w:r w:rsidR="00805E8C" w:rsidRPr="0057320D">
              <w:rPr>
                <w:rStyle w:val="Hypertextovodkaz"/>
                <w:rFonts w:eastAsiaTheme="majorEastAsia" w:cs="Arial"/>
                <w:noProof/>
              </w:rPr>
              <w:t>Triticale</w:t>
            </w:r>
            <w:r w:rsidR="00805E8C">
              <w:rPr>
                <w:noProof/>
                <w:webHidden/>
              </w:rPr>
              <w:tab/>
            </w:r>
            <w:r w:rsidR="00805E8C">
              <w:rPr>
                <w:noProof/>
                <w:webHidden/>
              </w:rPr>
              <w:fldChar w:fldCharType="begin"/>
            </w:r>
            <w:r w:rsidR="00805E8C">
              <w:rPr>
                <w:noProof/>
                <w:webHidden/>
              </w:rPr>
              <w:instrText xml:space="preserve"> PAGEREF _Toc29544852 \h </w:instrText>
            </w:r>
            <w:r w:rsidR="00805E8C">
              <w:rPr>
                <w:noProof/>
                <w:webHidden/>
              </w:rPr>
            </w:r>
            <w:r w:rsidR="00805E8C">
              <w:rPr>
                <w:noProof/>
                <w:webHidden/>
              </w:rPr>
              <w:fldChar w:fldCharType="separate"/>
            </w:r>
            <w:r w:rsidR="00805E8C">
              <w:rPr>
                <w:noProof/>
                <w:webHidden/>
              </w:rPr>
              <w:t>16</w:t>
            </w:r>
            <w:r w:rsidR="00805E8C">
              <w:rPr>
                <w:noProof/>
                <w:webHidden/>
              </w:rPr>
              <w:fldChar w:fldCharType="end"/>
            </w:r>
          </w:hyperlink>
        </w:p>
        <w:p w:rsidR="00805E8C" w:rsidRDefault="00523972">
          <w:pPr>
            <w:pStyle w:val="Obsah2"/>
            <w:tabs>
              <w:tab w:val="left" w:pos="880"/>
              <w:tab w:val="right" w:leader="dot" w:pos="9060"/>
            </w:tabs>
            <w:rPr>
              <w:rFonts w:asciiTheme="minorHAnsi" w:eastAsiaTheme="minorEastAsia" w:hAnsiTheme="minorHAnsi" w:cstheme="minorBidi"/>
              <w:noProof/>
              <w:sz w:val="22"/>
              <w:szCs w:val="22"/>
            </w:rPr>
          </w:pPr>
          <w:hyperlink w:anchor="_Toc29544853" w:history="1">
            <w:r w:rsidR="00805E8C" w:rsidRPr="0057320D">
              <w:rPr>
                <w:rStyle w:val="Hypertextovodkaz"/>
                <w:rFonts w:eastAsiaTheme="majorEastAsia" w:cs="Arial"/>
                <w:noProof/>
              </w:rPr>
              <w:t>4.11</w:t>
            </w:r>
            <w:r w:rsidR="00805E8C">
              <w:rPr>
                <w:rFonts w:asciiTheme="minorHAnsi" w:eastAsiaTheme="minorEastAsia" w:hAnsiTheme="minorHAnsi" w:cstheme="minorBidi"/>
                <w:noProof/>
                <w:sz w:val="22"/>
                <w:szCs w:val="22"/>
              </w:rPr>
              <w:tab/>
            </w:r>
            <w:r w:rsidR="00805E8C" w:rsidRPr="0057320D">
              <w:rPr>
                <w:rStyle w:val="Hypertextovodkaz"/>
                <w:rFonts w:eastAsiaTheme="majorEastAsia" w:cs="Arial"/>
                <w:noProof/>
              </w:rPr>
              <w:t>Pšenice ozimá</w:t>
            </w:r>
            <w:r w:rsidR="00805E8C">
              <w:rPr>
                <w:noProof/>
                <w:webHidden/>
              </w:rPr>
              <w:tab/>
            </w:r>
            <w:r w:rsidR="00805E8C">
              <w:rPr>
                <w:noProof/>
                <w:webHidden/>
              </w:rPr>
              <w:fldChar w:fldCharType="begin"/>
            </w:r>
            <w:r w:rsidR="00805E8C">
              <w:rPr>
                <w:noProof/>
                <w:webHidden/>
              </w:rPr>
              <w:instrText xml:space="preserve"> PAGEREF _Toc29544853 \h </w:instrText>
            </w:r>
            <w:r w:rsidR="00805E8C">
              <w:rPr>
                <w:noProof/>
                <w:webHidden/>
              </w:rPr>
            </w:r>
            <w:r w:rsidR="00805E8C">
              <w:rPr>
                <w:noProof/>
                <w:webHidden/>
              </w:rPr>
              <w:fldChar w:fldCharType="separate"/>
            </w:r>
            <w:r w:rsidR="00805E8C">
              <w:rPr>
                <w:noProof/>
                <w:webHidden/>
              </w:rPr>
              <w:t>16</w:t>
            </w:r>
            <w:r w:rsidR="00805E8C">
              <w:rPr>
                <w:noProof/>
                <w:webHidden/>
              </w:rPr>
              <w:fldChar w:fldCharType="end"/>
            </w:r>
          </w:hyperlink>
        </w:p>
        <w:p w:rsidR="00805E8C" w:rsidRDefault="00523972">
          <w:pPr>
            <w:pStyle w:val="Obsah2"/>
            <w:tabs>
              <w:tab w:val="left" w:pos="880"/>
              <w:tab w:val="right" w:leader="dot" w:pos="9060"/>
            </w:tabs>
            <w:rPr>
              <w:rFonts w:asciiTheme="minorHAnsi" w:eastAsiaTheme="minorEastAsia" w:hAnsiTheme="minorHAnsi" w:cstheme="minorBidi"/>
              <w:noProof/>
              <w:sz w:val="22"/>
              <w:szCs w:val="22"/>
            </w:rPr>
          </w:pPr>
          <w:hyperlink w:anchor="_Toc29544854" w:history="1">
            <w:r w:rsidR="00805E8C" w:rsidRPr="0057320D">
              <w:rPr>
                <w:rStyle w:val="Hypertextovodkaz"/>
                <w:rFonts w:eastAsiaTheme="majorEastAsia" w:cs="Arial"/>
                <w:noProof/>
              </w:rPr>
              <w:t>4.12</w:t>
            </w:r>
            <w:r w:rsidR="00805E8C">
              <w:rPr>
                <w:rFonts w:asciiTheme="minorHAnsi" w:eastAsiaTheme="minorEastAsia" w:hAnsiTheme="minorHAnsi" w:cstheme="minorBidi"/>
                <w:noProof/>
                <w:sz w:val="22"/>
                <w:szCs w:val="22"/>
              </w:rPr>
              <w:tab/>
            </w:r>
            <w:r w:rsidR="00805E8C" w:rsidRPr="0057320D">
              <w:rPr>
                <w:rStyle w:val="Hypertextovodkaz"/>
                <w:rFonts w:eastAsiaTheme="majorEastAsia" w:cs="Arial"/>
                <w:noProof/>
              </w:rPr>
              <w:t>Len setý (Linum usitatissinum)</w:t>
            </w:r>
            <w:r w:rsidR="00805E8C">
              <w:rPr>
                <w:noProof/>
                <w:webHidden/>
              </w:rPr>
              <w:tab/>
            </w:r>
            <w:r w:rsidR="00805E8C">
              <w:rPr>
                <w:noProof/>
                <w:webHidden/>
              </w:rPr>
              <w:fldChar w:fldCharType="begin"/>
            </w:r>
            <w:r w:rsidR="00805E8C">
              <w:rPr>
                <w:noProof/>
                <w:webHidden/>
              </w:rPr>
              <w:instrText xml:space="preserve"> PAGEREF _Toc29544854 \h </w:instrText>
            </w:r>
            <w:r w:rsidR="00805E8C">
              <w:rPr>
                <w:noProof/>
                <w:webHidden/>
              </w:rPr>
            </w:r>
            <w:r w:rsidR="00805E8C">
              <w:rPr>
                <w:noProof/>
                <w:webHidden/>
              </w:rPr>
              <w:fldChar w:fldCharType="separate"/>
            </w:r>
            <w:r w:rsidR="00805E8C">
              <w:rPr>
                <w:noProof/>
                <w:webHidden/>
              </w:rPr>
              <w:t>16</w:t>
            </w:r>
            <w:r w:rsidR="00805E8C">
              <w:rPr>
                <w:noProof/>
                <w:webHidden/>
              </w:rPr>
              <w:fldChar w:fldCharType="end"/>
            </w:r>
          </w:hyperlink>
        </w:p>
        <w:p w:rsidR="00805E8C" w:rsidRDefault="00523972">
          <w:pPr>
            <w:pStyle w:val="Obsah2"/>
            <w:tabs>
              <w:tab w:val="left" w:pos="880"/>
              <w:tab w:val="right" w:leader="dot" w:pos="9060"/>
            </w:tabs>
            <w:rPr>
              <w:rFonts w:asciiTheme="minorHAnsi" w:eastAsiaTheme="minorEastAsia" w:hAnsiTheme="minorHAnsi" w:cstheme="minorBidi"/>
              <w:noProof/>
              <w:sz w:val="22"/>
              <w:szCs w:val="22"/>
            </w:rPr>
          </w:pPr>
          <w:hyperlink w:anchor="_Toc29544855" w:history="1">
            <w:r w:rsidR="00805E8C" w:rsidRPr="0057320D">
              <w:rPr>
                <w:rStyle w:val="Hypertextovodkaz"/>
                <w:rFonts w:eastAsiaTheme="majorEastAsia" w:cs="Arial"/>
                <w:noProof/>
              </w:rPr>
              <w:t>4.13</w:t>
            </w:r>
            <w:r w:rsidR="00805E8C">
              <w:rPr>
                <w:rFonts w:asciiTheme="minorHAnsi" w:eastAsiaTheme="minorEastAsia" w:hAnsiTheme="minorHAnsi" w:cstheme="minorBidi"/>
                <w:noProof/>
                <w:sz w:val="22"/>
                <w:szCs w:val="22"/>
              </w:rPr>
              <w:tab/>
            </w:r>
            <w:r w:rsidR="00805E8C" w:rsidRPr="0057320D">
              <w:rPr>
                <w:rStyle w:val="Hypertextovodkaz"/>
                <w:rFonts w:eastAsiaTheme="majorEastAsia" w:cs="Arial"/>
                <w:noProof/>
              </w:rPr>
              <w:t>Len přadný</w:t>
            </w:r>
            <w:r w:rsidR="00805E8C">
              <w:rPr>
                <w:noProof/>
                <w:webHidden/>
              </w:rPr>
              <w:tab/>
            </w:r>
            <w:r w:rsidR="00805E8C">
              <w:rPr>
                <w:noProof/>
                <w:webHidden/>
              </w:rPr>
              <w:fldChar w:fldCharType="begin"/>
            </w:r>
            <w:r w:rsidR="00805E8C">
              <w:rPr>
                <w:noProof/>
                <w:webHidden/>
              </w:rPr>
              <w:instrText xml:space="preserve"> PAGEREF _Toc29544855 \h </w:instrText>
            </w:r>
            <w:r w:rsidR="00805E8C">
              <w:rPr>
                <w:noProof/>
                <w:webHidden/>
              </w:rPr>
            </w:r>
            <w:r w:rsidR="00805E8C">
              <w:rPr>
                <w:noProof/>
                <w:webHidden/>
              </w:rPr>
              <w:fldChar w:fldCharType="separate"/>
            </w:r>
            <w:r w:rsidR="00805E8C">
              <w:rPr>
                <w:noProof/>
                <w:webHidden/>
              </w:rPr>
              <w:t>17</w:t>
            </w:r>
            <w:r w:rsidR="00805E8C">
              <w:rPr>
                <w:noProof/>
                <w:webHidden/>
              </w:rPr>
              <w:fldChar w:fldCharType="end"/>
            </w:r>
          </w:hyperlink>
        </w:p>
        <w:p w:rsidR="00805E8C" w:rsidRDefault="00523972">
          <w:pPr>
            <w:pStyle w:val="Obsah2"/>
            <w:tabs>
              <w:tab w:val="left" w:pos="880"/>
              <w:tab w:val="right" w:leader="dot" w:pos="9060"/>
            </w:tabs>
            <w:rPr>
              <w:rFonts w:asciiTheme="minorHAnsi" w:eastAsiaTheme="minorEastAsia" w:hAnsiTheme="minorHAnsi" w:cstheme="minorBidi"/>
              <w:noProof/>
              <w:sz w:val="22"/>
              <w:szCs w:val="22"/>
            </w:rPr>
          </w:pPr>
          <w:hyperlink w:anchor="_Toc29544856" w:history="1">
            <w:r w:rsidR="00805E8C" w:rsidRPr="0057320D">
              <w:rPr>
                <w:rStyle w:val="Hypertextovodkaz"/>
                <w:rFonts w:eastAsiaTheme="majorEastAsia" w:cs="Arial"/>
                <w:noProof/>
              </w:rPr>
              <w:t>4.14</w:t>
            </w:r>
            <w:r w:rsidR="00805E8C">
              <w:rPr>
                <w:rFonts w:asciiTheme="minorHAnsi" w:eastAsiaTheme="minorEastAsia" w:hAnsiTheme="minorHAnsi" w:cstheme="minorBidi"/>
                <w:noProof/>
                <w:sz w:val="22"/>
                <w:szCs w:val="22"/>
              </w:rPr>
              <w:tab/>
            </w:r>
            <w:r w:rsidR="00805E8C" w:rsidRPr="0057320D">
              <w:rPr>
                <w:rStyle w:val="Hypertextovodkaz"/>
                <w:rFonts w:eastAsiaTheme="majorEastAsia" w:cs="Arial"/>
                <w:noProof/>
              </w:rPr>
              <w:t>Len olejný</w:t>
            </w:r>
            <w:r w:rsidR="00805E8C">
              <w:rPr>
                <w:noProof/>
                <w:webHidden/>
              </w:rPr>
              <w:tab/>
            </w:r>
            <w:r w:rsidR="00805E8C">
              <w:rPr>
                <w:noProof/>
                <w:webHidden/>
              </w:rPr>
              <w:fldChar w:fldCharType="begin"/>
            </w:r>
            <w:r w:rsidR="00805E8C">
              <w:rPr>
                <w:noProof/>
                <w:webHidden/>
              </w:rPr>
              <w:instrText xml:space="preserve"> PAGEREF _Toc29544856 \h </w:instrText>
            </w:r>
            <w:r w:rsidR="00805E8C">
              <w:rPr>
                <w:noProof/>
                <w:webHidden/>
              </w:rPr>
            </w:r>
            <w:r w:rsidR="00805E8C">
              <w:rPr>
                <w:noProof/>
                <w:webHidden/>
              </w:rPr>
              <w:fldChar w:fldCharType="separate"/>
            </w:r>
            <w:r w:rsidR="00805E8C">
              <w:rPr>
                <w:noProof/>
                <w:webHidden/>
              </w:rPr>
              <w:t>17</w:t>
            </w:r>
            <w:r w:rsidR="00805E8C">
              <w:rPr>
                <w:noProof/>
                <w:webHidden/>
              </w:rPr>
              <w:fldChar w:fldCharType="end"/>
            </w:r>
          </w:hyperlink>
        </w:p>
        <w:p w:rsidR="00805E8C" w:rsidRDefault="00523972">
          <w:pPr>
            <w:pStyle w:val="Obsah2"/>
            <w:tabs>
              <w:tab w:val="left" w:pos="880"/>
              <w:tab w:val="right" w:leader="dot" w:pos="9060"/>
            </w:tabs>
            <w:rPr>
              <w:rFonts w:asciiTheme="minorHAnsi" w:eastAsiaTheme="minorEastAsia" w:hAnsiTheme="minorHAnsi" w:cstheme="minorBidi"/>
              <w:noProof/>
              <w:sz w:val="22"/>
              <w:szCs w:val="22"/>
            </w:rPr>
          </w:pPr>
          <w:hyperlink w:anchor="_Toc29544857" w:history="1">
            <w:r w:rsidR="00805E8C" w:rsidRPr="0057320D">
              <w:rPr>
                <w:rStyle w:val="Hypertextovodkaz"/>
                <w:rFonts w:eastAsiaTheme="majorEastAsia" w:cs="Arial"/>
                <w:noProof/>
              </w:rPr>
              <w:t>4.15</w:t>
            </w:r>
            <w:r w:rsidR="00805E8C">
              <w:rPr>
                <w:rFonts w:asciiTheme="minorHAnsi" w:eastAsiaTheme="minorEastAsia" w:hAnsiTheme="minorHAnsi" w:cstheme="minorBidi"/>
                <w:noProof/>
                <w:sz w:val="22"/>
                <w:szCs w:val="22"/>
              </w:rPr>
              <w:tab/>
            </w:r>
            <w:r w:rsidR="00805E8C" w:rsidRPr="0057320D">
              <w:rPr>
                <w:rStyle w:val="Hypertextovodkaz"/>
                <w:rFonts w:eastAsiaTheme="majorEastAsia" w:cs="Arial"/>
                <w:noProof/>
              </w:rPr>
              <w:t>Lnička setá (Camelina sativa (L.) Crantz)</w:t>
            </w:r>
            <w:r w:rsidR="00805E8C">
              <w:rPr>
                <w:noProof/>
                <w:webHidden/>
              </w:rPr>
              <w:tab/>
            </w:r>
            <w:r w:rsidR="00805E8C">
              <w:rPr>
                <w:noProof/>
                <w:webHidden/>
              </w:rPr>
              <w:fldChar w:fldCharType="begin"/>
            </w:r>
            <w:r w:rsidR="00805E8C">
              <w:rPr>
                <w:noProof/>
                <w:webHidden/>
              </w:rPr>
              <w:instrText xml:space="preserve"> PAGEREF _Toc29544857 \h </w:instrText>
            </w:r>
            <w:r w:rsidR="00805E8C">
              <w:rPr>
                <w:noProof/>
                <w:webHidden/>
              </w:rPr>
            </w:r>
            <w:r w:rsidR="00805E8C">
              <w:rPr>
                <w:noProof/>
                <w:webHidden/>
              </w:rPr>
              <w:fldChar w:fldCharType="separate"/>
            </w:r>
            <w:r w:rsidR="00805E8C">
              <w:rPr>
                <w:noProof/>
                <w:webHidden/>
              </w:rPr>
              <w:t>17</w:t>
            </w:r>
            <w:r w:rsidR="00805E8C">
              <w:rPr>
                <w:noProof/>
                <w:webHidden/>
              </w:rPr>
              <w:fldChar w:fldCharType="end"/>
            </w:r>
          </w:hyperlink>
        </w:p>
        <w:p w:rsidR="00805E8C" w:rsidRDefault="00523972">
          <w:pPr>
            <w:pStyle w:val="Obsah2"/>
            <w:tabs>
              <w:tab w:val="left" w:pos="880"/>
              <w:tab w:val="right" w:leader="dot" w:pos="9060"/>
            </w:tabs>
            <w:rPr>
              <w:rFonts w:asciiTheme="minorHAnsi" w:eastAsiaTheme="minorEastAsia" w:hAnsiTheme="minorHAnsi" w:cstheme="minorBidi"/>
              <w:noProof/>
              <w:sz w:val="22"/>
              <w:szCs w:val="22"/>
            </w:rPr>
          </w:pPr>
          <w:hyperlink w:anchor="_Toc29544858" w:history="1">
            <w:r w:rsidR="00805E8C" w:rsidRPr="0057320D">
              <w:rPr>
                <w:rStyle w:val="Hypertextovodkaz"/>
                <w:rFonts w:eastAsiaTheme="majorEastAsia" w:cs="Arial"/>
                <w:noProof/>
              </w:rPr>
              <w:t>4.16</w:t>
            </w:r>
            <w:r w:rsidR="00805E8C">
              <w:rPr>
                <w:rFonts w:asciiTheme="minorHAnsi" w:eastAsiaTheme="minorEastAsia" w:hAnsiTheme="minorHAnsi" w:cstheme="minorBidi"/>
                <w:noProof/>
                <w:sz w:val="22"/>
                <w:szCs w:val="22"/>
              </w:rPr>
              <w:tab/>
            </w:r>
            <w:r w:rsidR="00805E8C" w:rsidRPr="0057320D">
              <w:rPr>
                <w:rStyle w:val="Hypertextovodkaz"/>
                <w:rFonts w:eastAsiaTheme="majorEastAsia" w:cs="Arial"/>
                <w:noProof/>
              </w:rPr>
              <w:t>Řepka olejka (Brassica napus napus)</w:t>
            </w:r>
            <w:r w:rsidR="00805E8C">
              <w:rPr>
                <w:noProof/>
                <w:webHidden/>
              </w:rPr>
              <w:tab/>
            </w:r>
            <w:r w:rsidR="00805E8C">
              <w:rPr>
                <w:noProof/>
                <w:webHidden/>
              </w:rPr>
              <w:fldChar w:fldCharType="begin"/>
            </w:r>
            <w:r w:rsidR="00805E8C">
              <w:rPr>
                <w:noProof/>
                <w:webHidden/>
              </w:rPr>
              <w:instrText xml:space="preserve"> PAGEREF _Toc29544858 \h </w:instrText>
            </w:r>
            <w:r w:rsidR="00805E8C">
              <w:rPr>
                <w:noProof/>
                <w:webHidden/>
              </w:rPr>
            </w:r>
            <w:r w:rsidR="00805E8C">
              <w:rPr>
                <w:noProof/>
                <w:webHidden/>
              </w:rPr>
              <w:fldChar w:fldCharType="separate"/>
            </w:r>
            <w:r w:rsidR="00805E8C">
              <w:rPr>
                <w:noProof/>
                <w:webHidden/>
              </w:rPr>
              <w:t>17</w:t>
            </w:r>
            <w:r w:rsidR="00805E8C">
              <w:rPr>
                <w:noProof/>
                <w:webHidden/>
              </w:rPr>
              <w:fldChar w:fldCharType="end"/>
            </w:r>
          </w:hyperlink>
        </w:p>
        <w:p w:rsidR="00805E8C" w:rsidRDefault="00523972">
          <w:pPr>
            <w:pStyle w:val="Obsah2"/>
            <w:tabs>
              <w:tab w:val="left" w:pos="880"/>
              <w:tab w:val="right" w:leader="dot" w:pos="9060"/>
            </w:tabs>
            <w:rPr>
              <w:rFonts w:asciiTheme="minorHAnsi" w:eastAsiaTheme="minorEastAsia" w:hAnsiTheme="minorHAnsi" w:cstheme="minorBidi"/>
              <w:noProof/>
              <w:sz w:val="22"/>
              <w:szCs w:val="22"/>
            </w:rPr>
          </w:pPr>
          <w:hyperlink w:anchor="_Toc29544859" w:history="1">
            <w:r w:rsidR="00805E8C" w:rsidRPr="0057320D">
              <w:rPr>
                <w:rStyle w:val="Hypertextovodkaz"/>
                <w:rFonts w:eastAsiaTheme="majorEastAsia" w:cs="Arial"/>
                <w:noProof/>
              </w:rPr>
              <w:t>4.17</w:t>
            </w:r>
            <w:r w:rsidR="00805E8C">
              <w:rPr>
                <w:rFonts w:asciiTheme="minorHAnsi" w:eastAsiaTheme="minorEastAsia" w:hAnsiTheme="minorHAnsi" w:cstheme="minorBidi"/>
                <w:noProof/>
                <w:sz w:val="22"/>
                <w:szCs w:val="22"/>
              </w:rPr>
              <w:tab/>
            </w:r>
            <w:r w:rsidR="00805E8C" w:rsidRPr="0057320D">
              <w:rPr>
                <w:rStyle w:val="Hypertextovodkaz"/>
                <w:rFonts w:eastAsiaTheme="majorEastAsia" w:cs="Arial"/>
                <w:noProof/>
              </w:rPr>
              <w:t>Konopí seté (Cannabis sativa)</w:t>
            </w:r>
            <w:r w:rsidR="00805E8C">
              <w:rPr>
                <w:noProof/>
                <w:webHidden/>
              </w:rPr>
              <w:tab/>
            </w:r>
            <w:r w:rsidR="00805E8C">
              <w:rPr>
                <w:noProof/>
                <w:webHidden/>
              </w:rPr>
              <w:fldChar w:fldCharType="begin"/>
            </w:r>
            <w:r w:rsidR="00805E8C">
              <w:rPr>
                <w:noProof/>
                <w:webHidden/>
              </w:rPr>
              <w:instrText xml:space="preserve"> PAGEREF _Toc29544859 \h </w:instrText>
            </w:r>
            <w:r w:rsidR="00805E8C">
              <w:rPr>
                <w:noProof/>
                <w:webHidden/>
              </w:rPr>
            </w:r>
            <w:r w:rsidR="00805E8C">
              <w:rPr>
                <w:noProof/>
                <w:webHidden/>
              </w:rPr>
              <w:fldChar w:fldCharType="separate"/>
            </w:r>
            <w:r w:rsidR="00805E8C">
              <w:rPr>
                <w:noProof/>
                <w:webHidden/>
              </w:rPr>
              <w:t>18</w:t>
            </w:r>
            <w:r w:rsidR="00805E8C">
              <w:rPr>
                <w:noProof/>
                <w:webHidden/>
              </w:rPr>
              <w:fldChar w:fldCharType="end"/>
            </w:r>
          </w:hyperlink>
        </w:p>
        <w:p w:rsidR="00805E8C" w:rsidRDefault="00523972">
          <w:pPr>
            <w:pStyle w:val="Obsah2"/>
            <w:tabs>
              <w:tab w:val="left" w:pos="880"/>
              <w:tab w:val="right" w:leader="dot" w:pos="9060"/>
            </w:tabs>
            <w:rPr>
              <w:rFonts w:asciiTheme="minorHAnsi" w:eastAsiaTheme="minorEastAsia" w:hAnsiTheme="minorHAnsi" w:cstheme="minorBidi"/>
              <w:noProof/>
              <w:sz w:val="22"/>
              <w:szCs w:val="22"/>
            </w:rPr>
          </w:pPr>
          <w:hyperlink w:anchor="_Toc29544860" w:history="1">
            <w:r w:rsidR="00805E8C" w:rsidRPr="0057320D">
              <w:rPr>
                <w:rStyle w:val="Hypertextovodkaz"/>
                <w:rFonts w:eastAsiaTheme="majorEastAsia" w:cs="Arial"/>
                <w:noProof/>
              </w:rPr>
              <w:t>4.18</w:t>
            </w:r>
            <w:r w:rsidR="00805E8C">
              <w:rPr>
                <w:rFonts w:asciiTheme="minorHAnsi" w:eastAsiaTheme="minorEastAsia" w:hAnsiTheme="minorHAnsi" w:cstheme="minorBidi"/>
                <w:noProof/>
                <w:sz w:val="22"/>
                <w:szCs w:val="22"/>
              </w:rPr>
              <w:tab/>
            </w:r>
            <w:r w:rsidR="00805E8C" w:rsidRPr="0057320D">
              <w:rPr>
                <w:rStyle w:val="Hypertextovodkaz"/>
                <w:rFonts w:eastAsiaTheme="majorEastAsia" w:cs="Arial"/>
                <w:noProof/>
              </w:rPr>
              <w:t>Víceleté a vytrvalé rostliny</w:t>
            </w:r>
            <w:r w:rsidR="00805E8C">
              <w:rPr>
                <w:noProof/>
                <w:webHidden/>
              </w:rPr>
              <w:tab/>
            </w:r>
            <w:r w:rsidR="00805E8C">
              <w:rPr>
                <w:noProof/>
                <w:webHidden/>
              </w:rPr>
              <w:fldChar w:fldCharType="begin"/>
            </w:r>
            <w:r w:rsidR="00805E8C">
              <w:rPr>
                <w:noProof/>
                <w:webHidden/>
              </w:rPr>
              <w:instrText xml:space="preserve"> PAGEREF _Toc29544860 \h </w:instrText>
            </w:r>
            <w:r w:rsidR="00805E8C">
              <w:rPr>
                <w:noProof/>
                <w:webHidden/>
              </w:rPr>
            </w:r>
            <w:r w:rsidR="00805E8C">
              <w:rPr>
                <w:noProof/>
                <w:webHidden/>
              </w:rPr>
              <w:fldChar w:fldCharType="separate"/>
            </w:r>
            <w:r w:rsidR="00805E8C">
              <w:rPr>
                <w:noProof/>
                <w:webHidden/>
              </w:rPr>
              <w:t>18</w:t>
            </w:r>
            <w:r w:rsidR="00805E8C">
              <w:rPr>
                <w:noProof/>
                <w:webHidden/>
              </w:rPr>
              <w:fldChar w:fldCharType="end"/>
            </w:r>
          </w:hyperlink>
        </w:p>
        <w:p w:rsidR="00805E8C" w:rsidRDefault="00523972">
          <w:pPr>
            <w:pStyle w:val="Obsah2"/>
            <w:tabs>
              <w:tab w:val="left" w:pos="880"/>
              <w:tab w:val="right" w:leader="dot" w:pos="9060"/>
            </w:tabs>
            <w:rPr>
              <w:rFonts w:asciiTheme="minorHAnsi" w:eastAsiaTheme="minorEastAsia" w:hAnsiTheme="minorHAnsi" w:cstheme="minorBidi"/>
              <w:noProof/>
              <w:sz w:val="22"/>
              <w:szCs w:val="22"/>
            </w:rPr>
          </w:pPr>
          <w:hyperlink w:anchor="_Toc29544861" w:history="1">
            <w:r w:rsidR="00805E8C" w:rsidRPr="0057320D">
              <w:rPr>
                <w:rStyle w:val="Hypertextovodkaz"/>
                <w:rFonts w:eastAsiaTheme="majorEastAsia" w:cs="Arial"/>
                <w:noProof/>
              </w:rPr>
              <w:t>4.19</w:t>
            </w:r>
            <w:r w:rsidR="00805E8C">
              <w:rPr>
                <w:rFonts w:asciiTheme="minorHAnsi" w:eastAsiaTheme="minorEastAsia" w:hAnsiTheme="minorHAnsi" w:cstheme="minorBidi"/>
                <w:noProof/>
                <w:sz w:val="22"/>
                <w:szCs w:val="22"/>
              </w:rPr>
              <w:tab/>
            </w:r>
            <w:r w:rsidR="00805E8C" w:rsidRPr="0057320D">
              <w:rPr>
                <w:rStyle w:val="Hypertextovodkaz"/>
                <w:rFonts w:eastAsiaTheme="majorEastAsia" w:cs="Arial"/>
                <w:noProof/>
              </w:rPr>
              <w:t>Krmný šťovík Uteuša, (Rumex tianshanicus x Rumex patientia)</w:t>
            </w:r>
            <w:r w:rsidR="00805E8C">
              <w:rPr>
                <w:noProof/>
                <w:webHidden/>
              </w:rPr>
              <w:tab/>
            </w:r>
            <w:r w:rsidR="00805E8C">
              <w:rPr>
                <w:noProof/>
                <w:webHidden/>
              </w:rPr>
              <w:fldChar w:fldCharType="begin"/>
            </w:r>
            <w:r w:rsidR="00805E8C">
              <w:rPr>
                <w:noProof/>
                <w:webHidden/>
              </w:rPr>
              <w:instrText xml:space="preserve"> PAGEREF _Toc29544861 \h </w:instrText>
            </w:r>
            <w:r w:rsidR="00805E8C">
              <w:rPr>
                <w:noProof/>
                <w:webHidden/>
              </w:rPr>
            </w:r>
            <w:r w:rsidR="00805E8C">
              <w:rPr>
                <w:noProof/>
                <w:webHidden/>
              </w:rPr>
              <w:fldChar w:fldCharType="separate"/>
            </w:r>
            <w:r w:rsidR="00805E8C">
              <w:rPr>
                <w:noProof/>
                <w:webHidden/>
              </w:rPr>
              <w:t>18</w:t>
            </w:r>
            <w:r w:rsidR="00805E8C">
              <w:rPr>
                <w:noProof/>
                <w:webHidden/>
              </w:rPr>
              <w:fldChar w:fldCharType="end"/>
            </w:r>
          </w:hyperlink>
        </w:p>
        <w:p w:rsidR="00805E8C" w:rsidRDefault="00523972">
          <w:pPr>
            <w:pStyle w:val="Obsah2"/>
            <w:tabs>
              <w:tab w:val="left" w:pos="880"/>
              <w:tab w:val="right" w:leader="dot" w:pos="9060"/>
            </w:tabs>
            <w:rPr>
              <w:rFonts w:asciiTheme="minorHAnsi" w:eastAsiaTheme="minorEastAsia" w:hAnsiTheme="minorHAnsi" w:cstheme="minorBidi"/>
              <w:noProof/>
              <w:sz w:val="22"/>
              <w:szCs w:val="22"/>
            </w:rPr>
          </w:pPr>
          <w:hyperlink w:anchor="_Toc29544862" w:history="1">
            <w:r w:rsidR="00805E8C" w:rsidRPr="0057320D">
              <w:rPr>
                <w:rStyle w:val="Hypertextovodkaz"/>
                <w:rFonts w:eastAsiaTheme="majorEastAsia" w:cs="Arial"/>
                <w:noProof/>
              </w:rPr>
              <w:t>4.20</w:t>
            </w:r>
            <w:r w:rsidR="00805E8C">
              <w:rPr>
                <w:rFonts w:asciiTheme="minorHAnsi" w:eastAsiaTheme="minorEastAsia" w:hAnsiTheme="minorHAnsi" w:cstheme="minorBidi"/>
                <w:noProof/>
                <w:sz w:val="22"/>
                <w:szCs w:val="22"/>
              </w:rPr>
              <w:tab/>
            </w:r>
            <w:r w:rsidR="00805E8C" w:rsidRPr="0057320D">
              <w:rPr>
                <w:rStyle w:val="Hypertextovodkaz"/>
                <w:rFonts w:eastAsiaTheme="majorEastAsia" w:cs="Arial"/>
                <w:noProof/>
              </w:rPr>
              <w:t>Chrastice rákosovitá (Phalaroiddes arundinacea)</w:t>
            </w:r>
            <w:r w:rsidR="00805E8C">
              <w:rPr>
                <w:noProof/>
                <w:webHidden/>
              </w:rPr>
              <w:tab/>
            </w:r>
            <w:r w:rsidR="00805E8C">
              <w:rPr>
                <w:noProof/>
                <w:webHidden/>
              </w:rPr>
              <w:fldChar w:fldCharType="begin"/>
            </w:r>
            <w:r w:rsidR="00805E8C">
              <w:rPr>
                <w:noProof/>
                <w:webHidden/>
              </w:rPr>
              <w:instrText xml:space="preserve"> PAGEREF _Toc29544862 \h </w:instrText>
            </w:r>
            <w:r w:rsidR="00805E8C">
              <w:rPr>
                <w:noProof/>
                <w:webHidden/>
              </w:rPr>
            </w:r>
            <w:r w:rsidR="00805E8C">
              <w:rPr>
                <w:noProof/>
                <w:webHidden/>
              </w:rPr>
              <w:fldChar w:fldCharType="separate"/>
            </w:r>
            <w:r w:rsidR="00805E8C">
              <w:rPr>
                <w:noProof/>
                <w:webHidden/>
              </w:rPr>
              <w:t>19</w:t>
            </w:r>
            <w:r w:rsidR="00805E8C">
              <w:rPr>
                <w:noProof/>
                <w:webHidden/>
              </w:rPr>
              <w:fldChar w:fldCharType="end"/>
            </w:r>
          </w:hyperlink>
        </w:p>
        <w:p w:rsidR="00805E8C" w:rsidRDefault="00523972">
          <w:pPr>
            <w:pStyle w:val="Obsah2"/>
            <w:tabs>
              <w:tab w:val="left" w:pos="880"/>
              <w:tab w:val="right" w:leader="dot" w:pos="9060"/>
            </w:tabs>
            <w:rPr>
              <w:rFonts w:asciiTheme="minorHAnsi" w:eastAsiaTheme="minorEastAsia" w:hAnsiTheme="minorHAnsi" w:cstheme="minorBidi"/>
              <w:noProof/>
              <w:sz w:val="22"/>
              <w:szCs w:val="22"/>
            </w:rPr>
          </w:pPr>
          <w:hyperlink w:anchor="_Toc29544863" w:history="1">
            <w:r w:rsidR="00805E8C" w:rsidRPr="0057320D">
              <w:rPr>
                <w:rStyle w:val="Hypertextovodkaz"/>
                <w:rFonts w:eastAsiaTheme="majorEastAsia" w:cs="Arial"/>
                <w:noProof/>
              </w:rPr>
              <w:t>4.21</w:t>
            </w:r>
            <w:r w:rsidR="00805E8C">
              <w:rPr>
                <w:rFonts w:asciiTheme="minorHAnsi" w:eastAsiaTheme="minorEastAsia" w:hAnsiTheme="minorHAnsi" w:cstheme="minorBidi"/>
                <w:noProof/>
                <w:sz w:val="22"/>
                <w:szCs w:val="22"/>
              </w:rPr>
              <w:tab/>
            </w:r>
            <w:r w:rsidR="00805E8C" w:rsidRPr="0057320D">
              <w:rPr>
                <w:rStyle w:val="Hypertextovodkaz"/>
                <w:rFonts w:eastAsiaTheme="majorEastAsia" w:cs="Arial"/>
                <w:noProof/>
              </w:rPr>
              <w:t>Ozdobnice čínská (Miscanthus sinensis Anderss)</w:t>
            </w:r>
            <w:r w:rsidR="00805E8C">
              <w:rPr>
                <w:noProof/>
                <w:webHidden/>
              </w:rPr>
              <w:tab/>
            </w:r>
            <w:r w:rsidR="00805E8C">
              <w:rPr>
                <w:noProof/>
                <w:webHidden/>
              </w:rPr>
              <w:fldChar w:fldCharType="begin"/>
            </w:r>
            <w:r w:rsidR="00805E8C">
              <w:rPr>
                <w:noProof/>
                <w:webHidden/>
              </w:rPr>
              <w:instrText xml:space="preserve"> PAGEREF _Toc29544863 \h </w:instrText>
            </w:r>
            <w:r w:rsidR="00805E8C">
              <w:rPr>
                <w:noProof/>
                <w:webHidden/>
              </w:rPr>
            </w:r>
            <w:r w:rsidR="00805E8C">
              <w:rPr>
                <w:noProof/>
                <w:webHidden/>
              </w:rPr>
              <w:fldChar w:fldCharType="separate"/>
            </w:r>
            <w:r w:rsidR="00805E8C">
              <w:rPr>
                <w:noProof/>
                <w:webHidden/>
              </w:rPr>
              <w:t>20</w:t>
            </w:r>
            <w:r w:rsidR="00805E8C">
              <w:rPr>
                <w:noProof/>
                <w:webHidden/>
              </w:rPr>
              <w:fldChar w:fldCharType="end"/>
            </w:r>
          </w:hyperlink>
        </w:p>
        <w:p w:rsidR="00805E8C" w:rsidRDefault="00523972">
          <w:pPr>
            <w:pStyle w:val="Obsah2"/>
            <w:tabs>
              <w:tab w:val="left" w:pos="880"/>
              <w:tab w:val="right" w:leader="dot" w:pos="9060"/>
            </w:tabs>
            <w:rPr>
              <w:rFonts w:asciiTheme="minorHAnsi" w:eastAsiaTheme="minorEastAsia" w:hAnsiTheme="minorHAnsi" w:cstheme="minorBidi"/>
              <w:noProof/>
              <w:sz w:val="22"/>
              <w:szCs w:val="22"/>
            </w:rPr>
          </w:pPr>
          <w:hyperlink w:anchor="_Toc29544864" w:history="1">
            <w:r w:rsidR="00805E8C" w:rsidRPr="0057320D">
              <w:rPr>
                <w:rStyle w:val="Hypertextovodkaz"/>
                <w:rFonts w:eastAsiaTheme="majorEastAsia" w:cs="Arial"/>
                <w:noProof/>
              </w:rPr>
              <w:t>4.22</w:t>
            </w:r>
            <w:r w:rsidR="00805E8C">
              <w:rPr>
                <w:rFonts w:asciiTheme="minorHAnsi" w:eastAsiaTheme="minorEastAsia" w:hAnsiTheme="minorHAnsi" w:cstheme="minorBidi"/>
                <w:noProof/>
                <w:sz w:val="22"/>
                <w:szCs w:val="22"/>
              </w:rPr>
              <w:tab/>
            </w:r>
            <w:r w:rsidR="00805E8C" w:rsidRPr="0057320D">
              <w:rPr>
                <w:rStyle w:val="Hypertextovodkaz"/>
                <w:rFonts w:eastAsiaTheme="majorEastAsia" w:cs="Arial"/>
                <w:noProof/>
              </w:rPr>
              <w:t>Trávy</w:t>
            </w:r>
            <w:r w:rsidR="00805E8C">
              <w:rPr>
                <w:noProof/>
                <w:webHidden/>
              </w:rPr>
              <w:tab/>
            </w:r>
            <w:r w:rsidR="00805E8C">
              <w:rPr>
                <w:noProof/>
                <w:webHidden/>
              </w:rPr>
              <w:fldChar w:fldCharType="begin"/>
            </w:r>
            <w:r w:rsidR="00805E8C">
              <w:rPr>
                <w:noProof/>
                <w:webHidden/>
              </w:rPr>
              <w:instrText xml:space="preserve"> PAGEREF _Toc29544864 \h </w:instrText>
            </w:r>
            <w:r w:rsidR="00805E8C">
              <w:rPr>
                <w:noProof/>
                <w:webHidden/>
              </w:rPr>
            </w:r>
            <w:r w:rsidR="00805E8C">
              <w:rPr>
                <w:noProof/>
                <w:webHidden/>
              </w:rPr>
              <w:fldChar w:fldCharType="separate"/>
            </w:r>
            <w:r w:rsidR="00805E8C">
              <w:rPr>
                <w:noProof/>
                <w:webHidden/>
              </w:rPr>
              <w:t>20</w:t>
            </w:r>
            <w:r w:rsidR="00805E8C">
              <w:rPr>
                <w:noProof/>
                <w:webHidden/>
              </w:rPr>
              <w:fldChar w:fldCharType="end"/>
            </w:r>
          </w:hyperlink>
        </w:p>
        <w:p w:rsidR="00805E8C" w:rsidRDefault="00523972">
          <w:pPr>
            <w:pStyle w:val="Obsah2"/>
            <w:tabs>
              <w:tab w:val="left" w:pos="880"/>
              <w:tab w:val="right" w:leader="dot" w:pos="9060"/>
            </w:tabs>
            <w:rPr>
              <w:rFonts w:asciiTheme="minorHAnsi" w:eastAsiaTheme="minorEastAsia" w:hAnsiTheme="minorHAnsi" w:cstheme="minorBidi"/>
              <w:noProof/>
              <w:sz w:val="22"/>
              <w:szCs w:val="22"/>
            </w:rPr>
          </w:pPr>
          <w:hyperlink w:anchor="_Toc29544865" w:history="1">
            <w:r w:rsidR="00805E8C" w:rsidRPr="0057320D">
              <w:rPr>
                <w:rStyle w:val="Hypertextovodkaz"/>
                <w:rFonts w:eastAsiaTheme="majorEastAsia" w:cs="Arial"/>
                <w:noProof/>
              </w:rPr>
              <w:t>4.23</w:t>
            </w:r>
            <w:r w:rsidR="00805E8C">
              <w:rPr>
                <w:rFonts w:asciiTheme="minorHAnsi" w:eastAsiaTheme="minorEastAsia" w:hAnsiTheme="minorHAnsi" w:cstheme="minorBidi"/>
                <w:noProof/>
                <w:sz w:val="22"/>
                <w:szCs w:val="22"/>
              </w:rPr>
              <w:tab/>
            </w:r>
            <w:r w:rsidR="00805E8C" w:rsidRPr="0057320D">
              <w:rPr>
                <w:rStyle w:val="Hypertextovodkaz"/>
                <w:rFonts w:eastAsiaTheme="majorEastAsia" w:cs="Arial"/>
                <w:noProof/>
              </w:rPr>
              <w:t>Energetické dřeviny</w:t>
            </w:r>
            <w:r w:rsidR="00805E8C">
              <w:rPr>
                <w:noProof/>
                <w:webHidden/>
              </w:rPr>
              <w:tab/>
            </w:r>
            <w:r w:rsidR="00805E8C">
              <w:rPr>
                <w:noProof/>
                <w:webHidden/>
              </w:rPr>
              <w:fldChar w:fldCharType="begin"/>
            </w:r>
            <w:r w:rsidR="00805E8C">
              <w:rPr>
                <w:noProof/>
                <w:webHidden/>
              </w:rPr>
              <w:instrText xml:space="preserve"> PAGEREF _Toc29544865 \h </w:instrText>
            </w:r>
            <w:r w:rsidR="00805E8C">
              <w:rPr>
                <w:noProof/>
                <w:webHidden/>
              </w:rPr>
            </w:r>
            <w:r w:rsidR="00805E8C">
              <w:rPr>
                <w:noProof/>
                <w:webHidden/>
              </w:rPr>
              <w:fldChar w:fldCharType="separate"/>
            </w:r>
            <w:r w:rsidR="00805E8C">
              <w:rPr>
                <w:noProof/>
                <w:webHidden/>
              </w:rPr>
              <w:t>21</w:t>
            </w:r>
            <w:r w:rsidR="00805E8C">
              <w:rPr>
                <w:noProof/>
                <w:webHidden/>
              </w:rPr>
              <w:fldChar w:fldCharType="end"/>
            </w:r>
          </w:hyperlink>
        </w:p>
        <w:p w:rsidR="00805E8C" w:rsidRDefault="00523972">
          <w:pPr>
            <w:pStyle w:val="Obsah2"/>
            <w:tabs>
              <w:tab w:val="left" w:pos="880"/>
              <w:tab w:val="right" w:leader="dot" w:pos="9060"/>
            </w:tabs>
            <w:rPr>
              <w:rFonts w:asciiTheme="minorHAnsi" w:eastAsiaTheme="minorEastAsia" w:hAnsiTheme="minorHAnsi" w:cstheme="minorBidi"/>
              <w:noProof/>
              <w:sz w:val="22"/>
              <w:szCs w:val="22"/>
            </w:rPr>
          </w:pPr>
          <w:hyperlink w:anchor="_Toc29544866" w:history="1">
            <w:r w:rsidR="00805E8C" w:rsidRPr="0057320D">
              <w:rPr>
                <w:rStyle w:val="Hypertextovodkaz"/>
                <w:rFonts w:eastAsiaTheme="majorEastAsia" w:cs="Arial"/>
                <w:noProof/>
              </w:rPr>
              <w:t>4.24</w:t>
            </w:r>
            <w:r w:rsidR="00805E8C">
              <w:rPr>
                <w:rFonts w:asciiTheme="minorHAnsi" w:eastAsiaTheme="minorEastAsia" w:hAnsiTheme="minorHAnsi" w:cstheme="minorBidi"/>
                <w:noProof/>
                <w:sz w:val="22"/>
                <w:szCs w:val="22"/>
              </w:rPr>
              <w:tab/>
            </w:r>
            <w:r w:rsidR="00805E8C" w:rsidRPr="0057320D">
              <w:rPr>
                <w:rStyle w:val="Hypertextovodkaz"/>
                <w:rFonts w:eastAsiaTheme="majorEastAsia" w:cs="Arial"/>
                <w:noProof/>
              </w:rPr>
              <w:t>Výmladkové plantáže rychle rostoucích dřevin (RRD)</w:t>
            </w:r>
            <w:r w:rsidR="00805E8C">
              <w:rPr>
                <w:noProof/>
                <w:webHidden/>
              </w:rPr>
              <w:tab/>
            </w:r>
            <w:r w:rsidR="00805E8C">
              <w:rPr>
                <w:noProof/>
                <w:webHidden/>
              </w:rPr>
              <w:fldChar w:fldCharType="begin"/>
            </w:r>
            <w:r w:rsidR="00805E8C">
              <w:rPr>
                <w:noProof/>
                <w:webHidden/>
              </w:rPr>
              <w:instrText xml:space="preserve"> PAGEREF _Toc29544866 \h </w:instrText>
            </w:r>
            <w:r w:rsidR="00805E8C">
              <w:rPr>
                <w:noProof/>
                <w:webHidden/>
              </w:rPr>
            </w:r>
            <w:r w:rsidR="00805E8C">
              <w:rPr>
                <w:noProof/>
                <w:webHidden/>
              </w:rPr>
              <w:fldChar w:fldCharType="separate"/>
            </w:r>
            <w:r w:rsidR="00805E8C">
              <w:rPr>
                <w:noProof/>
                <w:webHidden/>
              </w:rPr>
              <w:t>21</w:t>
            </w:r>
            <w:r w:rsidR="00805E8C">
              <w:rPr>
                <w:noProof/>
                <w:webHidden/>
              </w:rPr>
              <w:fldChar w:fldCharType="end"/>
            </w:r>
          </w:hyperlink>
        </w:p>
        <w:p w:rsidR="00805E8C" w:rsidRDefault="00523972">
          <w:pPr>
            <w:pStyle w:val="Obsah2"/>
            <w:tabs>
              <w:tab w:val="left" w:pos="880"/>
              <w:tab w:val="right" w:leader="dot" w:pos="9060"/>
            </w:tabs>
            <w:rPr>
              <w:rFonts w:asciiTheme="minorHAnsi" w:eastAsiaTheme="minorEastAsia" w:hAnsiTheme="minorHAnsi" w:cstheme="minorBidi"/>
              <w:noProof/>
              <w:sz w:val="22"/>
              <w:szCs w:val="22"/>
            </w:rPr>
          </w:pPr>
          <w:hyperlink w:anchor="_Toc29544867" w:history="1">
            <w:r w:rsidR="00805E8C" w:rsidRPr="0057320D">
              <w:rPr>
                <w:rStyle w:val="Hypertextovodkaz"/>
                <w:rFonts w:eastAsiaTheme="majorEastAsia" w:cs="Arial"/>
                <w:noProof/>
              </w:rPr>
              <w:t>4.25</w:t>
            </w:r>
            <w:r w:rsidR="00805E8C">
              <w:rPr>
                <w:rFonts w:asciiTheme="minorHAnsi" w:eastAsiaTheme="minorEastAsia" w:hAnsiTheme="minorHAnsi" w:cstheme="minorBidi"/>
                <w:noProof/>
                <w:sz w:val="22"/>
                <w:szCs w:val="22"/>
              </w:rPr>
              <w:tab/>
            </w:r>
            <w:r w:rsidR="00805E8C" w:rsidRPr="0057320D">
              <w:rPr>
                <w:rStyle w:val="Hypertextovodkaz"/>
                <w:rFonts w:eastAsiaTheme="majorEastAsia" w:cs="Arial"/>
                <w:noProof/>
              </w:rPr>
              <w:t>Základní vlastnosti RRD:</w:t>
            </w:r>
            <w:r w:rsidR="00805E8C">
              <w:rPr>
                <w:noProof/>
                <w:webHidden/>
              </w:rPr>
              <w:tab/>
            </w:r>
            <w:r w:rsidR="00805E8C">
              <w:rPr>
                <w:noProof/>
                <w:webHidden/>
              </w:rPr>
              <w:fldChar w:fldCharType="begin"/>
            </w:r>
            <w:r w:rsidR="00805E8C">
              <w:rPr>
                <w:noProof/>
                <w:webHidden/>
              </w:rPr>
              <w:instrText xml:space="preserve"> PAGEREF _Toc29544867 \h </w:instrText>
            </w:r>
            <w:r w:rsidR="00805E8C">
              <w:rPr>
                <w:noProof/>
                <w:webHidden/>
              </w:rPr>
            </w:r>
            <w:r w:rsidR="00805E8C">
              <w:rPr>
                <w:noProof/>
                <w:webHidden/>
              </w:rPr>
              <w:fldChar w:fldCharType="separate"/>
            </w:r>
            <w:r w:rsidR="00805E8C">
              <w:rPr>
                <w:noProof/>
                <w:webHidden/>
              </w:rPr>
              <w:t>22</w:t>
            </w:r>
            <w:r w:rsidR="00805E8C">
              <w:rPr>
                <w:noProof/>
                <w:webHidden/>
              </w:rPr>
              <w:fldChar w:fldCharType="end"/>
            </w:r>
          </w:hyperlink>
        </w:p>
        <w:p w:rsidR="00805E8C" w:rsidRDefault="00523972">
          <w:pPr>
            <w:pStyle w:val="Obsah2"/>
            <w:tabs>
              <w:tab w:val="left" w:pos="880"/>
              <w:tab w:val="right" w:leader="dot" w:pos="9060"/>
            </w:tabs>
            <w:rPr>
              <w:rFonts w:asciiTheme="minorHAnsi" w:eastAsiaTheme="minorEastAsia" w:hAnsiTheme="minorHAnsi" w:cstheme="minorBidi"/>
              <w:noProof/>
              <w:sz w:val="22"/>
              <w:szCs w:val="22"/>
            </w:rPr>
          </w:pPr>
          <w:hyperlink w:anchor="_Toc29544868" w:history="1">
            <w:r w:rsidR="00805E8C" w:rsidRPr="0057320D">
              <w:rPr>
                <w:rStyle w:val="Hypertextovodkaz"/>
                <w:rFonts w:eastAsiaTheme="majorEastAsia" w:cs="Arial"/>
                <w:noProof/>
              </w:rPr>
              <w:t>4.26</w:t>
            </w:r>
            <w:r w:rsidR="00805E8C">
              <w:rPr>
                <w:rFonts w:asciiTheme="minorHAnsi" w:eastAsiaTheme="minorEastAsia" w:hAnsiTheme="minorHAnsi" w:cstheme="minorBidi"/>
                <w:noProof/>
                <w:sz w:val="22"/>
                <w:szCs w:val="22"/>
              </w:rPr>
              <w:tab/>
            </w:r>
            <w:r w:rsidR="00805E8C" w:rsidRPr="0057320D">
              <w:rPr>
                <w:rStyle w:val="Hypertextovodkaz"/>
                <w:rFonts w:eastAsiaTheme="majorEastAsia" w:cs="Arial"/>
                <w:noProof/>
              </w:rPr>
              <w:t>Pěstování RRD</w:t>
            </w:r>
            <w:r w:rsidR="00805E8C">
              <w:rPr>
                <w:noProof/>
                <w:webHidden/>
              </w:rPr>
              <w:tab/>
            </w:r>
            <w:r w:rsidR="00805E8C">
              <w:rPr>
                <w:noProof/>
                <w:webHidden/>
              </w:rPr>
              <w:fldChar w:fldCharType="begin"/>
            </w:r>
            <w:r w:rsidR="00805E8C">
              <w:rPr>
                <w:noProof/>
                <w:webHidden/>
              </w:rPr>
              <w:instrText xml:space="preserve"> PAGEREF _Toc29544868 \h </w:instrText>
            </w:r>
            <w:r w:rsidR="00805E8C">
              <w:rPr>
                <w:noProof/>
                <w:webHidden/>
              </w:rPr>
            </w:r>
            <w:r w:rsidR="00805E8C">
              <w:rPr>
                <w:noProof/>
                <w:webHidden/>
              </w:rPr>
              <w:fldChar w:fldCharType="separate"/>
            </w:r>
            <w:r w:rsidR="00805E8C">
              <w:rPr>
                <w:noProof/>
                <w:webHidden/>
              </w:rPr>
              <w:t>22</w:t>
            </w:r>
            <w:r w:rsidR="00805E8C">
              <w:rPr>
                <w:noProof/>
                <w:webHidden/>
              </w:rPr>
              <w:fldChar w:fldCharType="end"/>
            </w:r>
          </w:hyperlink>
        </w:p>
        <w:p w:rsidR="00805E8C" w:rsidRDefault="00523972">
          <w:pPr>
            <w:pStyle w:val="Obsah2"/>
            <w:tabs>
              <w:tab w:val="left" w:pos="880"/>
              <w:tab w:val="right" w:leader="dot" w:pos="9060"/>
            </w:tabs>
            <w:rPr>
              <w:rFonts w:asciiTheme="minorHAnsi" w:eastAsiaTheme="minorEastAsia" w:hAnsiTheme="minorHAnsi" w:cstheme="minorBidi"/>
              <w:noProof/>
              <w:sz w:val="22"/>
              <w:szCs w:val="22"/>
            </w:rPr>
          </w:pPr>
          <w:hyperlink w:anchor="_Toc29544869" w:history="1">
            <w:r w:rsidR="00805E8C" w:rsidRPr="0057320D">
              <w:rPr>
                <w:rStyle w:val="Hypertextovodkaz"/>
                <w:rFonts w:eastAsiaTheme="majorEastAsia" w:cs="Arial"/>
                <w:noProof/>
              </w:rPr>
              <w:t>4.27</w:t>
            </w:r>
            <w:r w:rsidR="00805E8C">
              <w:rPr>
                <w:rFonts w:asciiTheme="minorHAnsi" w:eastAsiaTheme="minorEastAsia" w:hAnsiTheme="minorHAnsi" w:cstheme="minorBidi"/>
                <w:noProof/>
                <w:sz w:val="22"/>
                <w:szCs w:val="22"/>
              </w:rPr>
              <w:tab/>
            </w:r>
            <w:r w:rsidR="00805E8C" w:rsidRPr="0057320D">
              <w:rPr>
                <w:rStyle w:val="Hypertextovodkaz"/>
                <w:rFonts w:eastAsiaTheme="majorEastAsia" w:cs="Arial"/>
                <w:noProof/>
              </w:rPr>
              <w:t>Plantáže topolů a vrb</w:t>
            </w:r>
            <w:r w:rsidR="00805E8C">
              <w:rPr>
                <w:noProof/>
                <w:webHidden/>
              </w:rPr>
              <w:tab/>
            </w:r>
            <w:r w:rsidR="00805E8C">
              <w:rPr>
                <w:noProof/>
                <w:webHidden/>
              </w:rPr>
              <w:fldChar w:fldCharType="begin"/>
            </w:r>
            <w:r w:rsidR="00805E8C">
              <w:rPr>
                <w:noProof/>
                <w:webHidden/>
              </w:rPr>
              <w:instrText xml:space="preserve"> PAGEREF _Toc29544869 \h </w:instrText>
            </w:r>
            <w:r w:rsidR="00805E8C">
              <w:rPr>
                <w:noProof/>
                <w:webHidden/>
              </w:rPr>
            </w:r>
            <w:r w:rsidR="00805E8C">
              <w:rPr>
                <w:noProof/>
                <w:webHidden/>
              </w:rPr>
              <w:fldChar w:fldCharType="separate"/>
            </w:r>
            <w:r w:rsidR="00805E8C">
              <w:rPr>
                <w:noProof/>
                <w:webHidden/>
              </w:rPr>
              <w:t>22</w:t>
            </w:r>
            <w:r w:rsidR="00805E8C">
              <w:rPr>
                <w:noProof/>
                <w:webHidden/>
              </w:rPr>
              <w:fldChar w:fldCharType="end"/>
            </w:r>
          </w:hyperlink>
        </w:p>
        <w:p w:rsidR="00805E8C" w:rsidRDefault="00523972">
          <w:pPr>
            <w:pStyle w:val="Obsah2"/>
            <w:tabs>
              <w:tab w:val="left" w:pos="880"/>
              <w:tab w:val="right" w:leader="dot" w:pos="9060"/>
            </w:tabs>
            <w:rPr>
              <w:rFonts w:asciiTheme="minorHAnsi" w:eastAsiaTheme="minorEastAsia" w:hAnsiTheme="minorHAnsi" w:cstheme="minorBidi"/>
              <w:noProof/>
              <w:sz w:val="22"/>
              <w:szCs w:val="22"/>
            </w:rPr>
          </w:pPr>
          <w:hyperlink w:anchor="_Toc29544870" w:history="1">
            <w:r w:rsidR="00805E8C" w:rsidRPr="0057320D">
              <w:rPr>
                <w:rStyle w:val="Hypertextovodkaz"/>
                <w:rFonts w:eastAsiaTheme="majorEastAsia" w:cs="Arial"/>
                <w:noProof/>
              </w:rPr>
              <w:t>4.28</w:t>
            </w:r>
            <w:r w:rsidR="00805E8C">
              <w:rPr>
                <w:rFonts w:asciiTheme="minorHAnsi" w:eastAsiaTheme="minorEastAsia" w:hAnsiTheme="minorHAnsi" w:cstheme="minorBidi"/>
                <w:noProof/>
                <w:sz w:val="22"/>
                <w:szCs w:val="22"/>
              </w:rPr>
              <w:tab/>
            </w:r>
            <w:r w:rsidR="00805E8C" w:rsidRPr="0057320D">
              <w:rPr>
                <w:rStyle w:val="Hypertextovodkaz"/>
                <w:rFonts w:eastAsiaTheme="majorEastAsia" w:cs="Arial"/>
                <w:noProof/>
              </w:rPr>
              <w:t>Výběr stanoviště pro pěstování RRD</w:t>
            </w:r>
            <w:r w:rsidR="00805E8C">
              <w:rPr>
                <w:noProof/>
                <w:webHidden/>
              </w:rPr>
              <w:tab/>
            </w:r>
            <w:r w:rsidR="00805E8C">
              <w:rPr>
                <w:noProof/>
                <w:webHidden/>
              </w:rPr>
              <w:fldChar w:fldCharType="begin"/>
            </w:r>
            <w:r w:rsidR="00805E8C">
              <w:rPr>
                <w:noProof/>
                <w:webHidden/>
              </w:rPr>
              <w:instrText xml:space="preserve"> PAGEREF _Toc29544870 \h </w:instrText>
            </w:r>
            <w:r w:rsidR="00805E8C">
              <w:rPr>
                <w:noProof/>
                <w:webHidden/>
              </w:rPr>
            </w:r>
            <w:r w:rsidR="00805E8C">
              <w:rPr>
                <w:noProof/>
                <w:webHidden/>
              </w:rPr>
              <w:fldChar w:fldCharType="separate"/>
            </w:r>
            <w:r w:rsidR="00805E8C">
              <w:rPr>
                <w:noProof/>
                <w:webHidden/>
              </w:rPr>
              <w:t>23</w:t>
            </w:r>
            <w:r w:rsidR="00805E8C">
              <w:rPr>
                <w:noProof/>
                <w:webHidden/>
              </w:rPr>
              <w:fldChar w:fldCharType="end"/>
            </w:r>
          </w:hyperlink>
        </w:p>
        <w:p w:rsidR="00805E8C" w:rsidRDefault="00523972">
          <w:pPr>
            <w:pStyle w:val="Obsah2"/>
            <w:tabs>
              <w:tab w:val="left" w:pos="880"/>
              <w:tab w:val="right" w:leader="dot" w:pos="9060"/>
            </w:tabs>
            <w:rPr>
              <w:rFonts w:asciiTheme="minorHAnsi" w:eastAsiaTheme="minorEastAsia" w:hAnsiTheme="minorHAnsi" w:cstheme="minorBidi"/>
              <w:noProof/>
              <w:sz w:val="22"/>
              <w:szCs w:val="22"/>
            </w:rPr>
          </w:pPr>
          <w:hyperlink w:anchor="_Toc29544871" w:history="1">
            <w:r w:rsidR="00805E8C" w:rsidRPr="0057320D">
              <w:rPr>
                <w:rStyle w:val="Hypertextovodkaz"/>
                <w:rFonts w:eastAsiaTheme="majorEastAsia" w:cs="Arial"/>
                <w:noProof/>
              </w:rPr>
              <w:t>4.29</w:t>
            </w:r>
            <w:r w:rsidR="00805E8C">
              <w:rPr>
                <w:rFonts w:asciiTheme="minorHAnsi" w:eastAsiaTheme="minorEastAsia" w:hAnsiTheme="minorHAnsi" w:cstheme="minorBidi"/>
                <w:noProof/>
                <w:sz w:val="22"/>
                <w:szCs w:val="22"/>
              </w:rPr>
              <w:tab/>
            </w:r>
            <w:r w:rsidR="00805E8C" w:rsidRPr="0057320D">
              <w:rPr>
                <w:rStyle w:val="Hypertextovodkaz"/>
                <w:rFonts w:eastAsiaTheme="majorEastAsia" w:cs="Arial"/>
                <w:noProof/>
              </w:rPr>
              <w:t>Pěstování topolů RRD</w:t>
            </w:r>
            <w:r w:rsidR="00805E8C">
              <w:rPr>
                <w:noProof/>
                <w:webHidden/>
              </w:rPr>
              <w:tab/>
            </w:r>
            <w:r w:rsidR="00805E8C">
              <w:rPr>
                <w:noProof/>
                <w:webHidden/>
              </w:rPr>
              <w:fldChar w:fldCharType="begin"/>
            </w:r>
            <w:r w:rsidR="00805E8C">
              <w:rPr>
                <w:noProof/>
                <w:webHidden/>
              </w:rPr>
              <w:instrText xml:space="preserve"> PAGEREF _Toc29544871 \h </w:instrText>
            </w:r>
            <w:r w:rsidR="00805E8C">
              <w:rPr>
                <w:noProof/>
                <w:webHidden/>
              </w:rPr>
            </w:r>
            <w:r w:rsidR="00805E8C">
              <w:rPr>
                <w:noProof/>
                <w:webHidden/>
              </w:rPr>
              <w:fldChar w:fldCharType="separate"/>
            </w:r>
            <w:r w:rsidR="00805E8C">
              <w:rPr>
                <w:noProof/>
                <w:webHidden/>
              </w:rPr>
              <w:t>23</w:t>
            </w:r>
            <w:r w:rsidR="00805E8C">
              <w:rPr>
                <w:noProof/>
                <w:webHidden/>
              </w:rPr>
              <w:fldChar w:fldCharType="end"/>
            </w:r>
          </w:hyperlink>
        </w:p>
        <w:p w:rsidR="00805E8C" w:rsidRDefault="00523972">
          <w:pPr>
            <w:pStyle w:val="Obsah1"/>
            <w:tabs>
              <w:tab w:val="left" w:pos="400"/>
              <w:tab w:val="right" w:leader="dot" w:pos="9060"/>
            </w:tabs>
            <w:rPr>
              <w:rFonts w:asciiTheme="minorHAnsi" w:eastAsiaTheme="minorEastAsia" w:hAnsiTheme="minorHAnsi" w:cstheme="minorBidi"/>
              <w:noProof/>
              <w:sz w:val="22"/>
              <w:szCs w:val="22"/>
            </w:rPr>
          </w:pPr>
          <w:hyperlink w:anchor="_Toc29544872" w:history="1">
            <w:r w:rsidR="00805E8C" w:rsidRPr="0057320D">
              <w:rPr>
                <w:rStyle w:val="Hypertextovodkaz"/>
                <w:rFonts w:eastAsiaTheme="majorEastAsia"/>
                <w:noProof/>
              </w:rPr>
              <w:t>5</w:t>
            </w:r>
            <w:r w:rsidR="00805E8C">
              <w:rPr>
                <w:rFonts w:asciiTheme="minorHAnsi" w:eastAsiaTheme="minorEastAsia" w:hAnsiTheme="minorHAnsi" w:cstheme="minorBidi"/>
                <w:noProof/>
                <w:sz w:val="22"/>
                <w:szCs w:val="22"/>
              </w:rPr>
              <w:tab/>
            </w:r>
            <w:r w:rsidR="00805E8C" w:rsidRPr="0057320D">
              <w:rPr>
                <w:rStyle w:val="Hypertextovodkaz"/>
                <w:rFonts w:eastAsiaTheme="majorEastAsia"/>
                <w:noProof/>
              </w:rPr>
              <w:t>Biopaliva, rozdělení, výroba, využití, logistika</w:t>
            </w:r>
            <w:r w:rsidR="00805E8C">
              <w:rPr>
                <w:noProof/>
                <w:webHidden/>
              </w:rPr>
              <w:tab/>
            </w:r>
            <w:r w:rsidR="00805E8C">
              <w:rPr>
                <w:noProof/>
                <w:webHidden/>
              </w:rPr>
              <w:fldChar w:fldCharType="begin"/>
            </w:r>
            <w:r w:rsidR="00805E8C">
              <w:rPr>
                <w:noProof/>
                <w:webHidden/>
              </w:rPr>
              <w:instrText xml:space="preserve"> PAGEREF _Toc29544872 \h </w:instrText>
            </w:r>
            <w:r w:rsidR="00805E8C">
              <w:rPr>
                <w:noProof/>
                <w:webHidden/>
              </w:rPr>
            </w:r>
            <w:r w:rsidR="00805E8C">
              <w:rPr>
                <w:noProof/>
                <w:webHidden/>
              </w:rPr>
              <w:fldChar w:fldCharType="separate"/>
            </w:r>
            <w:r w:rsidR="00805E8C">
              <w:rPr>
                <w:noProof/>
                <w:webHidden/>
              </w:rPr>
              <w:t>24</w:t>
            </w:r>
            <w:r w:rsidR="00805E8C">
              <w:rPr>
                <w:noProof/>
                <w:webHidden/>
              </w:rPr>
              <w:fldChar w:fldCharType="end"/>
            </w:r>
          </w:hyperlink>
        </w:p>
        <w:p w:rsidR="00805E8C" w:rsidRDefault="00523972">
          <w:pPr>
            <w:pStyle w:val="Obsah2"/>
            <w:tabs>
              <w:tab w:val="left" w:pos="880"/>
              <w:tab w:val="right" w:leader="dot" w:pos="9060"/>
            </w:tabs>
            <w:rPr>
              <w:rFonts w:asciiTheme="minorHAnsi" w:eastAsiaTheme="minorEastAsia" w:hAnsiTheme="minorHAnsi" w:cstheme="minorBidi"/>
              <w:noProof/>
              <w:sz w:val="22"/>
              <w:szCs w:val="22"/>
            </w:rPr>
          </w:pPr>
          <w:hyperlink w:anchor="_Toc29544873" w:history="1">
            <w:r w:rsidR="00805E8C" w:rsidRPr="0057320D">
              <w:rPr>
                <w:rStyle w:val="Hypertextovodkaz"/>
                <w:rFonts w:eastAsiaTheme="majorEastAsia"/>
                <w:noProof/>
              </w:rPr>
              <w:t>5.1</w:t>
            </w:r>
            <w:r w:rsidR="00805E8C">
              <w:rPr>
                <w:rFonts w:asciiTheme="minorHAnsi" w:eastAsiaTheme="minorEastAsia" w:hAnsiTheme="minorHAnsi" w:cstheme="minorBidi"/>
                <w:noProof/>
                <w:sz w:val="22"/>
                <w:szCs w:val="22"/>
              </w:rPr>
              <w:tab/>
            </w:r>
            <w:r w:rsidR="00805E8C" w:rsidRPr="0057320D">
              <w:rPr>
                <w:rStyle w:val="Hypertextovodkaz"/>
                <w:rFonts w:eastAsiaTheme="majorEastAsia"/>
                <w:noProof/>
              </w:rPr>
              <w:t>Tuhá paliva na bázi biomasy</w:t>
            </w:r>
            <w:r w:rsidR="00805E8C">
              <w:rPr>
                <w:noProof/>
                <w:webHidden/>
              </w:rPr>
              <w:tab/>
            </w:r>
            <w:r w:rsidR="00805E8C">
              <w:rPr>
                <w:noProof/>
                <w:webHidden/>
              </w:rPr>
              <w:fldChar w:fldCharType="begin"/>
            </w:r>
            <w:r w:rsidR="00805E8C">
              <w:rPr>
                <w:noProof/>
                <w:webHidden/>
              </w:rPr>
              <w:instrText xml:space="preserve"> PAGEREF _Toc29544873 \h </w:instrText>
            </w:r>
            <w:r w:rsidR="00805E8C">
              <w:rPr>
                <w:noProof/>
                <w:webHidden/>
              </w:rPr>
            </w:r>
            <w:r w:rsidR="00805E8C">
              <w:rPr>
                <w:noProof/>
                <w:webHidden/>
              </w:rPr>
              <w:fldChar w:fldCharType="separate"/>
            </w:r>
            <w:r w:rsidR="00805E8C">
              <w:rPr>
                <w:noProof/>
                <w:webHidden/>
              </w:rPr>
              <w:t>24</w:t>
            </w:r>
            <w:r w:rsidR="00805E8C">
              <w:rPr>
                <w:noProof/>
                <w:webHidden/>
              </w:rPr>
              <w:fldChar w:fldCharType="end"/>
            </w:r>
          </w:hyperlink>
        </w:p>
        <w:p w:rsidR="00805E8C" w:rsidRDefault="00523972">
          <w:pPr>
            <w:pStyle w:val="Obsah3"/>
            <w:tabs>
              <w:tab w:val="left" w:pos="1100"/>
              <w:tab w:val="right" w:leader="dot" w:pos="9060"/>
            </w:tabs>
            <w:rPr>
              <w:rFonts w:asciiTheme="minorHAnsi" w:eastAsiaTheme="minorEastAsia" w:hAnsiTheme="minorHAnsi" w:cstheme="minorBidi"/>
              <w:noProof/>
              <w:sz w:val="22"/>
              <w:szCs w:val="22"/>
            </w:rPr>
          </w:pPr>
          <w:hyperlink w:anchor="_Toc29544874" w:history="1">
            <w:r w:rsidR="00805E8C" w:rsidRPr="0057320D">
              <w:rPr>
                <w:rStyle w:val="Hypertextovodkaz"/>
                <w:rFonts w:eastAsiaTheme="majorEastAsia"/>
                <w:noProof/>
              </w:rPr>
              <w:t>5.1.1</w:t>
            </w:r>
            <w:r w:rsidR="00805E8C">
              <w:rPr>
                <w:rFonts w:asciiTheme="minorHAnsi" w:eastAsiaTheme="minorEastAsia" w:hAnsiTheme="minorHAnsi" w:cstheme="minorBidi"/>
                <w:noProof/>
                <w:sz w:val="22"/>
                <w:szCs w:val="22"/>
              </w:rPr>
              <w:tab/>
            </w:r>
            <w:r w:rsidR="00805E8C" w:rsidRPr="0057320D">
              <w:rPr>
                <w:rStyle w:val="Hypertextovodkaz"/>
                <w:rFonts w:eastAsiaTheme="majorEastAsia"/>
                <w:noProof/>
              </w:rPr>
              <w:t>Palivové dřevo</w:t>
            </w:r>
            <w:r w:rsidR="00805E8C">
              <w:rPr>
                <w:noProof/>
                <w:webHidden/>
              </w:rPr>
              <w:tab/>
            </w:r>
            <w:r w:rsidR="00805E8C">
              <w:rPr>
                <w:noProof/>
                <w:webHidden/>
              </w:rPr>
              <w:fldChar w:fldCharType="begin"/>
            </w:r>
            <w:r w:rsidR="00805E8C">
              <w:rPr>
                <w:noProof/>
                <w:webHidden/>
              </w:rPr>
              <w:instrText xml:space="preserve"> PAGEREF _Toc29544874 \h </w:instrText>
            </w:r>
            <w:r w:rsidR="00805E8C">
              <w:rPr>
                <w:noProof/>
                <w:webHidden/>
              </w:rPr>
            </w:r>
            <w:r w:rsidR="00805E8C">
              <w:rPr>
                <w:noProof/>
                <w:webHidden/>
              </w:rPr>
              <w:fldChar w:fldCharType="separate"/>
            </w:r>
            <w:r w:rsidR="00805E8C">
              <w:rPr>
                <w:noProof/>
                <w:webHidden/>
              </w:rPr>
              <w:t>24</w:t>
            </w:r>
            <w:r w:rsidR="00805E8C">
              <w:rPr>
                <w:noProof/>
                <w:webHidden/>
              </w:rPr>
              <w:fldChar w:fldCharType="end"/>
            </w:r>
          </w:hyperlink>
        </w:p>
        <w:p w:rsidR="00805E8C" w:rsidRDefault="00523972">
          <w:pPr>
            <w:pStyle w:val="Obsah3"/>
            <w:tabs>
              <w:tab w:val="left" w:pos="1100"/>
              <w:tab w:val="right" w:leader="dot" w:pos="9060"/>
            </w:tabs>
            <w:rPr>
              <w:rFonts w:asciiTheme="minorHAnsi" w:eastAsiaTheme="minorEastAsia" w:hAnsiTheme="minorHAnsi" w:cstheme="minorBidi"/>
              <w:noProof/>
              <w:sz w:val="22"/>
              <w:szCs w:val="22"/>
            </w:rPr>
          </w:pPr>
          <w:hyperlink w:anchor="_Toc29544875" w:history="1">
            <w:r w:rsidR="00805E8C" w:rsidRPr="0057320D">
              <w:rPr>
                <w:rStyle w:val="Hypertextovodkaz"/>
                <w:rFonts w:eastAsiaTheme="majorEastAsia"/>
                <w:noProof/>
              </w:rPr>
              <w:t>5.1.2</w:t>
            </w:r>
            <w:r w:rsidR="00805E8C">
              <w:rPr>
                <w:rFonts w:asciiTheme="minorHAnsi" w:eastAsiaTheme="minorEastAsia" w:hAnsiTheme="minorHAnsi" w:cstheme="minorBidi"/>
                <w:noProof/>
                <w:sz w:val="22"/>
                <w:szCs w:val="22"/>
              </w:rPr>
              <w:tab/>
            </w:r>
            <w:r w:rsidR="00805E8C" w:rsidRPr="0057320D">
              <w:rPr>
                <w:rStyle w:val="Hypertextovodkaz"/>
                <w:rFonts w:eastAsiaTheme="majorEastAsia"/>
                <w:noProof/>
              </w:rPr>
              <w:t>Sláma obilovin a olejnin</w:t>
            </w:r>
            <w:r w:rsidR="00805E8C">
              <w:rPr>
                <w:noProof/>
                <w:webHidden/>
              </w:rPr>
              <w:tab/>
            </w:r>
            <w:r w:rsidR="00805E8C">
              <w:rPr>
                <w:noProof/>
                <w:webHidden/>
              </w:rPr>
              <w:fldChar w:fldCharType="begin"/>
            </w:r>
            <w:r w:rsidR="00805E8C">
              <w:rPr>
                <w:noProof/>
                <w:webHidden/>
              </w:rPr>
              <w:instrText xml:space="preserve"> PAGEREF _Toc29544875 \h </w:instrText>
            </w:r>
            <w:r w:rsidR="00805E8C">
              <w:rPr>
                <w:noProof/>
                <w:webHidden/>
              </w:rPr>
            </w:r>
            <w:r w:rsidR="00805E8C">
              <w:rPr>
                <w:noProof/>
                <w:webHidden/>
              </w:rPr>
              <w:fldChar w:fldCharType="separate"/>
            </w:r>
            <w:r w:rsidR="00805E8C">
              <w:rPr>
                <w:noProof/>
                <w:webHidden/>
              </w:rPr>
              <w:t>25</w:t>
            </w:r>
            <w:r w:rsidR="00805E8C">
              <w:rPr>
                <w:noProof/>
                <w:webHidden/>
              </w:rPr>
              <w:fldChar w:fldCharType="end"/>
            </w:r>
          </w:hyperlink>
        </w:p>
        <w:p w:rsidR="00805E8C" w:rsidRDefault="00523972">
          <w:pPr>
            <w:pStyle w:val="Obsah3"/>
            <w:tabs>
              <w:tab w:val="left" w:pos="1100"/>
              <w:tab w:val="right" w:leader="dot" w:pos="9060"/>
            </w:tabs>
            <w:rPr>
              <w:rFonts w:asciiTheme="minorHAnsi" w:eastAsiaTheme="minorEastAsia" w:hAnsiTheme="minorHAnsi" w:cstheme="minorBidi"/>
              <w:noProof/>
              <w:sz w:val="22"/>
              <w:szCs w:val="22"/>
            </w:rPr>
          </w:pPr>
          <w:hyperlink w:anchor="_Toc29544876" w:history="1">
            <w:r w:rsidR="00805E8C" w:rsidRPr="0057320D">
              <w:rPr>
                <w:rStyle w:val="Hypertextovodkaz"/>
                <w:rFonts w:eastAsiaTheme="majorEastAsia"/>
                <w:noProof/>
              </w:rPr>
              <w:t>5.1.3</w:t>
            </w:r>
            <w:r w:rsidR="00805E8C">
              <w:rPr>
                <w:rFonts w:asciiTheme="minorHAnsi" w:eastAsiaTheme="minorEastAsia" w:hAnsiTheme="minorHAnsi" w:cstheme="minorBidi"/>
                <w:noProof/>
                <w:sz w:val="22"/>
                <w:szCs w:val="22"/>
              </w:rPr>
              <w:tab/>
            </w:r>
            <w:r w:rsidR="00805E8C" w:rsidRPr="0057320D">
              <w:rPr>
                <w:rStyle w:val="Hypertextovodkaz"/>
                <w:rFonts w:eastAsiaTheme="majorEastAsia"/>
                <w:noProof/>
              </w:rPr>
              <w:t>Odpadní dřevo</w:t>
            </w:r>
            <w:r w:rsidR="00805E8C">
              <w:rPr>
                <w:noProof/>
                <w:webHidden/>
              </w:rPr>
              <w:tab/>
            </w:r>
            <w:r w:rsidR="00805E8C">
              <w:rPr>
                <w:noProof/>
                <w:webHidden/>
              </w:rPr>
              <w:fldChar w:fldCharType="begin"/>
            </w:r>
            <w:r w:rsidR="00805E8C">
              <w:rPr>
                <w:noProof/>
                <w:webHidden/>
              </w:rPr>
              <w:instrText xml:space="preserve"> PAGEREF _Toc29544876 \h </w:instrText>
            </w:r>
            <w:r w:rsidR="00805E8C">
              <w:rPr>
                <w:noProof/>
                <w:webHidden/>
              </w:rPr>
            </w:r>
            <w:r w:rsidR="00805E8C">
              <w:rPr>
                <w:noProof/>
                <w:webHidden/>
              </w:rPr>
              <w:fldChar w:fldCharType="separate"/>
            </w:r>
            <w:r w:rsidR="00805E8C">
              <w:rPr>
                <w:noProof/>
                <w:webHidden/>
              </w:rPr>
              <w:t>25</w:t>
            </w:r>
            <w:r w:rsidR="00805E8C">
              <w:rPr>
                <w:noProof/>
                <w:webHidden/>
              </w:rPr>
              <w:fldChar w:fldCharType="end"/>
            </w:r>
          </w:hyperlink>
        </w:p>
        <w:p w:rsidR="00805E8C" w:rsidRDefault="00523972">
          <w:pPr>
            <w:pStyle w:val="Obsah3"/>
            <w:tabs>
              <w:tab w:val="left" w:pos="1100"/>
              <w:tab w:val="right" w:leader="dot" w:pos="9060"/>
            </w:tabs>
            <w:rPr>
              <w:rFonts w:asciiTheme="minorHAnsi" w:eastAsiaTheme="minorEastAsia" w:hAnsiTheme="minorHAnsi" w:cstheme="minorBidi"/>
              <w:noProof/>
              <w:sz w:val="22"/>
              <w:szCs w:val="22"/>
            </w:rPr>
          </w:pPr>
          <w:hyperlink w:anchor="_Toc29544877" w:history="1">
            <w:r w:rsidR="00805E8C" w:rsidRPr="0057320D">
              <w:rPr>
                <w:rStyle w:val="Hypertextovodkaz"/>
                <w:rFonts w:eastAsiaTheme="majorEastAsia"/>
                <w:noProof/>
              </w:rPr>
              <w:t>5.1.4</w:t>
            </w:r>
            <w:r w:rsidR="00805E8C">
              <w:rPr>
                <w:rFonts w:asciiTheme="minorHAnsi" w:eastAsiaTheme="minorEastAsia" w:hAnsiTheme="minorHAnsi" w:cstheme="minorBidi"/>
                <w:noProof/>
                <w:sz w:val="22"/>
                <w:szCs w:val="22"/>
              </w:rPr>
              <w:tab/>
            </w:r>
            <w:r w:rsidR="00805E8C" w:rsidRPr="0057320D">
              <w:rPr>
                <w:rStyle w:val="Hypertextovodkaz"/>
                <w:rFonts w:eastAsiaTheme="majorEastAsia"/>
                <w:noProof/>
              </w:rPr>
              <w:t>Biomasa z plantáží energetických rostlin</w:t>
            </w:r>
            <w:r w:rsidR="00805E8C">
              <w:rPr>
                <w:noProof/>
                <w:webHidden/>
              </w:rPr>
              <w:tab/>
            </w:r>
            <w:r w:rsidR="00805E8C">
              <w:rPr>
                <w:noProof/>
                <w:webHidden/>
              </w:rPr>
              <w:fldChar w:fldCharType="begin"/>
            </w:r>
            <w:r w:rsidR="00805E8C">
              <w:rPr>
                <w:noProof/>
                <w:webHidden/>
              </w:rPr>
              <w:instrText xml:space="preserve"> PAGEREF _Toc29544877 \h </w:instrText>
            </w:r>
            <w:r w:rsidR="00805E8C">
              <w:rPr>
                <w:noProof/>
                <w:webHidden/>
              </w:rPr>
            </w:r>
            <w:r w:rsidR="00805E8C">
              <w:rPr>
                <w:noProof/>
                <w:webHidden/>
              </w:rPr>
              <w:fldChar w:fldCharType="separate"/>
            </w:r>
            <w:r w:rsidR="00805E8C">
              <w:rPr>
                <w:noProof/>
                <w:webHidden/>
              </w:rPr>
              <w:t>25</w:t>
            </w:r>
            <w:r w:rsidR="00805E8C">
              <w:rPr>
                <w:noProof/>
                <w:webHidden/>
              </w:rPr>
              <w:fldChar w:fldCharType="end"/>
            </w:r>
          </w:hyperlink>
        </w:p>
        <w:p w:rsidR="00805E8C" w:rsidRDefault="00523972">
          <w:pPr>
            <w:pStyle w:val="Obsah2"/>
            <w:tabs>
              <w:tab w:val="left" w:pos="880"/>
              <w:tab w:val="right" w:leader="dot" w:pos="9060"/>
            </w:tabs>
            <w:rPr>
              <w:rFonts w:asciiTheme="minorHAnsi" w:eastAsiaTheme="minorEastAsia" w:hAnsiTheme="minorHAnsi" w:cstheme="minorBidi"/>
              <w:noProof/>
              <w:sz w:val="22"/>
              <w:szCs w:val="22"/>
            </w:rPr>
          </w:pPr>
          <w:hyperlink w:anchor="_Toc29544878" w:history="1">
            <w:r w:rsidR="00805E8C" w:rsidRPr="0057320D">
              <w:rPr>
                <w:rStyle w:val="Hypertextovodkaz"/>
                <w:rFonts w:eastAsiaTheme="majorEastAsia"/>
                <w:noProof/>
              </w:rPr>
              <w:t>5.2</w:t>
            </w:r>
            <w:r w:rsidR="00805E8C">
              <w:rPr>
                <w:rFonts w:asciiTheme="minorHAnsi" w:eastAsiaTheme="minorEastAsia" w:hAnsiTheme="minorHAnsi" w:cstheme="minorBidi"/>
                <w:noProof/>
                <w:sz w:val="22"/>
                <w:szCs w:val="22"/>
              </w:rPr>
              <w:tab/>
            </w:r>
            <w:r w:rsidR="00805E8C" w:rsidRPr="0057320D">
              <w:rPr>
                <w:rStyle w:val="Hypertextovodkaz"/>
                <w:rFonts w:eastAsiaTheme="majorEastAsia"/>
                <w:noProof/>
              </w:rPr>
              <w:t>Výroba tvarovaných biopaliv</w:t>
            </w:r>
            <w:r w:rsidR="00805E8C">
              <w:rPr>
                <w:noProof/>
                <w:webHidden/>
              </w:rPr>
              <w:tab/>
            </w:r>
            <w:r w:rsidR="00805E8C">
              <w:rPr>
                <w:noProof/>
                <w:webHidden/>
              </w:rPr>
              <w:fldChar w:fldCharType="begin"/>
            </w:r>
            <w:r w:rsidR="00805E8C">
              <w:rPr>
                <w:noProof/>
                <w:webHidden/>
              </w:rPr>
              <w:instrText xml:space="preserve"> PAGEREF _Toc29544878 \h </w:instrText>
            </w:r>
            <w:r w:rsidR="00805E8C">
              <w:rPr>
                <w:noProof/>
                <w:webHidden/>
              </w:rPr>
            </w:r>
            <w:r w:rsidR="00805E8C">
              <w:rPr>
                <w:noProof/>
                <w:webHidden/>
              </w:rPr>
              <w:fldChar w:fldCharType="separate"/>
            </w:r>
            <w:r w:rsidR="00805E8C">
              <w:rPr>
                <w:noProof/>
                <w:webHidden/>
              </w:rPr>
              <w:t>26</w:t>
            </w:r>
            <w:r w:rsidR="00805E8C">
              <w:rPr>
                <w:noProof/>
                <w:webHidden/>
              </w:rPr>
              <w:fldChar w:fldCharType="end"/>
            </w:r>
          </w:hyperlink>
        </w:p>
        <w:p w:rsidR="00805E8C" w:rsidRDefault="00523972">
          <w:pPr>
            <w:pStyle w:val="Obsah2"/>
            <w:tabs>
              <w:tab w:val="left" w:pos="880"/>
              <w:tab w:val="right" w:leader="dot" w:pos="9060"/>
            </w:tabs>
            <w:rPr>
              <w:rFonts w:asciiTheme="minorHAnsi" w:eastAsiaTheme="minorEastAsia" w:hAnsiTheme="minorHAnsi" w:cstheme="minorBidi"/>
              <w:noProof/>
              <w:sz w:val="22"/>
              <w:szCs w:val="22"/>
            </w:rPr>
          </w:pPr>
          <w:hyperlink w:anchor="_Toc29544879" w:history="1">
            <w:r w:rsidR="00805E8C" w:rsidRPr="0057320D">
              <w:rPr>
                <w:rStyle w:val="Hypertextovodkaz"/>
                <w:rFonts w:eastAsiaTheme="majorEastAsia"/>
                <w:noProof/>
              </w:rPr>
              <w:t>5.3</w:t>
            </w:r>
            <w:r w:rsidR="00805E8C">
              <w:rPr>
                <w:rFonts w:asciiTheme="minorHAnsi" w:eastAsiaTheme="minorEastAsia" w:hAnsiTheme="minorHAnsi" w:cstheme="minorBidi"/>
                <w:noProof/>
                <w:sz w:val="22"/>
                <w:szCs w:val="22"/>
              </w:rPr>
              <w:tab/>
            </w:r>
            <w:r w:rsidR="00805E8C" w:rsidRPr="0057320D">
              <w:rPr>
                <w:rStyle w:val="Hypertextovodkaz"/>
                <w:rFonts w:eastAsiaTheme="majorEastAsia"/>
                <w:noProof/>
              </w:rPr>
              <w:t>Technologie peletování</w:t>
            </w:r>
            <w:r w:rsidR="00805E8C">
              <w:rPr>
                <w:noProof/>
                <w:webHidden/>
              </w:rPr>
              <w:tab/>
            </w:r>
            <w:r w:rsidR="00805E8C">
              <w:rPr>
                <w:noProof/>
                <w:webHidden/>
              </w:rPr>
              <w:fldChar w:fldCharType="begin"/>
            </w:r>
            <w:r w:rsidR="00805E8C">
              <w:rPr>
                <w:noProof/>
                <w:webHidden/>
              </w:rPr>
              <w:instrText xml:space="preserve"> PAGEREF _Toc29544879 \h </w:instrText>
            </w:r>
            <w:r w:rsidR="00805E8C">
              <w:rPr>
                <w:noProof/>
                <w:webHidden/>
              </w:rPr>
            </w:r>
            <w:r w:rsidR="00805E8C">
              <w:rPr>
                <w:noProof/>
                <w:webHidden/>
              </w:rPr>
              <w:fldChar w:fldCharType="separate"/>
            </w:r>
            <w:r w:rsidR="00805E8C">
              <w:rPr>
                <w:noProof/>
                <w:webHidden/>
              </w:rPr>
              <w:t>27</w:t>
            </w:r>
            <w:r w:rsidR="00805E8C">
              <w:rPr>
                <w:noProof/>
                <w:webHidden/>
              </w:rPr>
              <w:fldChar w:fldCharType="end"/>
            </w:r>
          </w:hyperlink>
        </w:p>
        <w:p w:rsidR="00805E8C" w:rsidRDefault="00523972">
          <w:pPr>
            <w:pStyle w:val="Obsah2"/>
            <w:tabs>
              <w:tab w:val="left" w:pos="880"/>
              <w:tab w:val="right" w:leader="dot" w:pos="9060"/>
            </w:tabs>
            <w:rPr>
              <w:rFonts w:asciiTheme="minorHAnsi" w:eastAsiaTheme="minorEastAsia" w:hAnsiTheme="minorHAnsi" w:cstheme="minorBidi"/>
              <w:noProof/>
              <w:sz w:val="22"/>
              <w:szCs w:val="22"/>
            </w:rPr>
          </w:pPr>
          <w:hyperlink w:anchor="_Toc29544880" w:history="1">
            <w:r w:rsidR="00805E8C" w:rsidRPr="0057320D">
              <w:rPr>
                <w:rStyle w:val="Hypertextovodkaz"/>
                <w:rFonts w:eastAsiaTheme="majorEastAsia"/>
                <w:noProof/>
              </w:rPr>
              <w:t>5.4</w:t>
            </w:r>
            <w:r w:rsidR="00805E8C">
              <w:rPr>
                <w:rFonts w:asciiTheme="minorHAnsi" w:eastAsiaTheme="minorEastAsia" w:hAnsiTheme="minorHAnsi" w:cstheme="minorBidi"/>
                <w:noProof/>
                <w:sz w:val="22"/>
                <w:szCs w:val="22"/>
              </w:rPr>
              <w:tab/>
            </w:r>
            <w:r w:rsidR="00805E8C" w:rsidRPr="0057320D">
              <w:rPr>
                <w:rStyle w:val="Hypertextovodkaz"/>
                <w:rFonts w:eastAsiaTheme="majorEastAsia"/>
                <w:noProof/>
              </w:rPr>
              <w:t>Jednotlivé fáze výroby pelet</w:t>
            </w:r>
            <w:r w:rsidR="00805E8C">
              <w:rPr>
                <w:noProof/>
                <w:webHidden/>
              </w:rPr>
              <w:tab/>
            </w:r>
            <w:r w:rsidR="00805E8C">
              <w:rPr>
                <w:noProof/>
                <w:webHidden/>
              </w:rPr>
              <w:fldChar w:fldCharType="begin"/>
            </w:r>
            <w:r w:rsidR="00805E8C">
              <w:rPr>
                <w:noProof/>
                <w:webHidden/>
              </w:rPr>
              <w:instrText xml:space="preserve"> PAGEREF _Toc29544880 \h </w:instrText>
            </w:r>
            <w:r w:rsidR="00805E8C">
              <w:rPr>
                <w:noProof/>
                <w:webHidden/>
              </w:rPr>
            </w:r>
            <w:r w:rsidR="00805E8C">
              <w:rPr>
                <w:noProof/>
                <w:webHidden/>
              </w:rPr>
              <w:fldChar w:fldCharType="separate"/>
            </w:r>
            <w:r w:rsidR="00805E8C">
              <w:rPr>
                <w:noProof/>
                <w:webHidden/>
              </w:rPr>
              <w:t>27</w:t>
            </w:r>
            <w:r w:rsidR="00805E8C">
              <w:rPr>
                <w:noProof/>
                <w:webHidden/>
              </w:rPr>
              <w:fldChar w:fldCharType="end"/>
            </w:r>
          </w:hyperlink>
        </w:p>
        <w:p w:rsidR="00805E8C" w:rsidRDefault="00523972">
          <w:pPr>
            <w:pStyle w:val="Obsah3"/>
            <w:tabs>
              <w:tab w:val="left" w:pos="1100"/>
              <w:tab w:val="right" w:leader="dot" w:pos="9060"/>
            </w:tabs>
            <w:rPr>
              <w:rFonts w:asciiTheme="minorHAnsi" w:eastAsiaTheme="minorEastAsia" w:hAnsiTheme="minorHAnsi" w:cstheme="minorBidi"/>
              <w:noProof/>
              <w:sz w:val="22"/>
              <w:szCs w:val="22"/>
            </w:rPr>
          </w:pPr>
          <w:hyperlink w:anchor="_Toc29544881" w:history="1">
            <w:r w:rsidR="00805E8C" w:rsidRPr="0057320D">
              <w:rPr>
                <w:rStyle w:val="Hypertextovodkaz"/>
                <w:rFonts w:eastAsiaTheme="majorEastAsia"/>
                <w:noProof/>
              </w:rPr>
              <w:t>5.4.1</w:t>
            </w:r>
            <w:r w:rsidR="00805E8C">
              <w:rPr>
                <w:rFonts w:asciiTheme="minorHAnsi" w:eastAsiaTheme="minorEastAsia" w:hAnsiTheme="minorHAnsi" w:cstheme="minorBidi"/>
                <w:noProof/>
                <w:sz w:val="22"/>
                <w:szCs w:val="22"/>
              </w:rPr>
              <w:tab/>
            </w:r>
            <w:r w:rsidR="00805E8C" w:rsidRPr="0057320D">
              <w:rPr>
                <w:rStyle w:val="Hypertextovodkaz"/>
                <w:rFonts w:eastAsiaTheme="majorEastAsia"/>
                <w:noProof/>
              </w:rPr>
              <w:t>Sušení</w:t>
            </w:r>
            <w:r w:rsidR="00805E8C">
              <w:rPr>
                <w:noProof/>
                <w:webHidden/>
              </w:rPr>
              <w:tab/>
            </w:r>
            <w:r w:rsidR="00805E8C">
              <w:rPr>
                <w:noProof/>
                <w:webHidden/>
              </w:rPr>
              <w:fldChar w:fldCharType="begin"/>
            </w:r>
            <w:r w:rsidR="00805E8C">
              <w:rPr>
                <w:noProof/>
                <w:webHidden/>
              </w:rPr>
              <w:instrText xml:space="preserve"> PAGEREF _Toc29544881 \h </w:instrText>
            </w:r>
            <w:r w:rsidR="00805E8C">
              <w:rPr>
                <w:noProof/>
                <w:webHidden/>
              </w:rPr>
            </w:r>
            <w:r w:rsidR="00805E8C">
              <w:rPr>
                <w:noProof/>
                <w:webHidden/>
              </w:rPr>
              <w:fldChar w:fldCharType="separate"/>
            </w:r>
            <w:r w:rsidR="00805E8C">
              <w:rPr>
                <w:noProof/>
                <w:webHidden/>
              </w:rPr>
              <w:t>27</w:t>
            </w:r>
            <w:r w:rsidR="00805E8C">
              <w:rPr>
                <w:noProof/>
                <w:webHidden/>
              </w:rPr>
              <w:fldChar w:fldCharType="end"/>
            </w:r>
          </w:hyperlink>
        </w:p>
        <w:p w:rsidR="00805E8C" w:rsidRDefault="00523972">
          <w:pPr>
            <w:pStyle w:val="Obsah3"/>
            <w:tabs>
              <w:tab w:val="left" w:pos="1100"/>
              <w:tab w:val="right" w:leader="dot" w:pos="9060"/>
            </w:tabs>
            <w:rPr>
              <w:rFonts w:asciiTheme="minorHAnsi" w:eastAsiaTheme="minorEastAsia" w:hAnsiTheme="minorHAnsi" w:cstheme="minorBidi"/>
              <w:noProof/>
              <w:sz w:val="22"/>
              <w:szCs w:val="22"/>
            </w:rPr>
          </w:pPr>
          <w:hyperlink w:anchor="_Toc29544882" w:history="1">
            <w:r w:rsidR="00805E8C" w:rsidRPr="0057320D">
              <w:rPr>
                <w:rStyle w:val="Hypertextovodkaz"/>
                <w:rFonts w:eastAsiaTheme="majorEastAsia"/>
                <w:noProof/>
              </w:rPr>
              <w:t>5.4.2</w:t>
            </w:r>
            <w:r w:rsidR="00805E8C">
              <w:rPr>
                <w:rFonts w:asciiTheme="minorHAnsi" w:eastAsiaTheme="minorEastAsia" w:hAnsiTheme="minorHAnsi" w:cstheme="minorBidi"/>
                <w:noProof/>
                <w:sz w:val="22"/>
                <w:szCs w:val="22"/>
              </w:rPr>
              <w:tab/>
            </w:r>
            <w:r w:rsidR="00805E8C" w:rsidRPr="0057320D">
              <w:rPr>
                <w:rStyle w:val="Hypertextovodkaz"/>
                <w:rFonts w:eastAsiaTheme="majorEastAsia"/>
                <w:noProof/>
              </w:rPr>
              <w:t>Mletí, drcení</w:t>
            </w:r>
            <w:r w:rsidR="00805E8C">
              <w:rPr>
                <w:noProof/>
                <w:webHidden/>
              </w:rPr>
              <w:tab/>
            </w:r>
            <w:r w:rsidR="00805E8C">
              <w:rPr>
                <w:noProof/>
                <w:webHidden/>
              </w:rPr>
              <w:fldChar w:fldCharType="begin"/>
            </w:r>
            <w:r w:rsidR="00805E8C">
              <w:rPr>
                <w:noProof/>
                <w:webHidden/>
              </w:rPr>
              <w:instrText xml:space="preserve"> PAGEREF _Toc29544882 \h </w:instrText>
            </w:r>
            <w:r w:rsidR="00805E8C">
              <w:rPr>
                <w:noProof/>
                <w:webHidden/>
              </w:rPr>
            </w:r>
            <w:r w:rsidR="00805E8C">
              <w:rPr>
                <w:noProof/>
                <w:webHidden/>
              </w:rPr>
              <w:fldChar w:fldCharType="separate"/>
            </w:r>
            <w:r w:rsidR="00805E8C">
              <w:rPr>
                <w:noProof/>
                <w:webHidden/>
              </w:rPr>
              <w:t>27</w:t>
            </w:r>
            <w:r w:rsidR="00805E8C">
              <w:rPr>
                <w:noProof/>
                <w:webHidden/>
              </w:rPr>
              <w:fldChar w:fldCharType="end"/>
            </w:r>
          </w:hyperlink>
        </w:p>
        <w:p w:rsidR="00805E8C" w:rsidRDefault="00523972">
          <w:pPr>
            <w:pStyle w:val="Obsah2"/>
            <w:tabs>
              <w:tab w:val="right" w:leader="dot" w:pos="9060"/>
            </w:tabs>
            <w:rPr>
              <w:rFonts w:asciiTheme="minorHAnsi" w:eastAsiaTheme="minorEastAsia" w:hAnsiTheme="minorHAnsi" w:cstheme="minorBidi"/>
              <w:noProof/>
              <w:sz w:val="22"/>
              <w:szCs w:val="22"/>
            </w:rPr>
          </w:pPr>
          <w:hyperlink w:anchor="_Toc29544883" w:history="1">
            <w:r w:rsidR="00805E8C">
              <w:rPr>
                <w:noProof/>
                <w:webHidden/>
              </w:rPr>
              <w:tab/>
            </w:r>
            <w:r w:rsidR="00805E8C">
              <w:rPr>
                <w:noProof/>
                <w:webHidden/>
              </w:rPr>
              <w:fldChar w:fldCharType="begin"/>
            </w:r>
            <w:r w:rsidR="00805E8C">
              <w:rPr>
                <w:noProof/>
                <w:webHidden/>
              </w:rPr>
              <w:instrText xml:space="preserve"> PAGEREF _Toc29544883 \h </w:instrText>
            </w:r>
            <w:r w:rsidR="00805E8C">
              <w:rPr>
                <w:noProof/>
                <w:webHidden/>
              </w:rPr>
            </w:r>
            <w:r w:rsidR="00805E8C">
              <w:rPr>
                <w:noProof/>
                <w:webHidden/>
              </w:rPr>
              <w:fldChar w:fldCharType="separate"/>
            </w:r>
            <w:r w:rsidR="00805E8C">
              <w:rPr>
                <w:noProof/>
                <w:webHidden/>
              </w:rPr>
              <w:t>28</w:t>
            </w:r>
            <w:r w:rsidR="00805E8C">
              <w:rPr>
                <w:noProof/>
                <w:webHidden/>
              </w:rPr>
              <w:fldChar w:fldCharType="end"/>
            </w:r>
          </w:hyperlink>
        </w:p>
        <w:p w:rsidR="00805E8C" w:rsidRDefault="00523972">
          <w:pPr>
            <w:pStyle w:val="Obsah3"/>
            <w:tabs>
              <w:tab w:val="left" w:pos="1100"/>
              <w:tab w:val="right" w:leader="dot" w:pos="9060"/>
            </w:tabs>
            <w:rPr>
              <w:rFonts w:asciiTheme="minorHAnsi" w:eastAsiaTheme="minorEastAsia" w:hAnsiTheme="minorHAnsi" w:cstheme="minorBidi"/>
              <w:noProof/>
              <w:sz w:val="22"/>
              <w:szCs w:val="22"/>
            </w:rPr>
          </w:pPr>
          <w:hyperlink w:anchor="_Toc29544884" w:history="1">
            <w:r w:rsidR="00805E8C" w:rsidRPr="0057320D">
              <w:rPr>
                <w:rStyle w:val="Hypertextovodkaz"/>
                <w:rFonts w:eastAsiaTheme="majorEastAsia"/>
                <w:noProof/>
              </w:rPr>
              <w:t>5.4.3</w:t>
            </w:r>
            <w:r w:rsidR="00805E8C">
              <w:rPr>
                <w:rFonts w:asciiTheme="minorHAnsi" w:eastAsiaTheme="minorEastAsia" w:hAnsiTheme="minorHAnsi" w:cstheme="minorBidi"/>
                <w:noProof/>
                <w:sz w:val="22"/>
                <w:szCs w:val="22"/>
              </w:rPr>
              <w:tab/>
            </w:r>
            <w:r w:rsidR="00805E8C" w:rsidRPr="0057320D">
              <w:rPr>
                <w:rStyle w:val="Hypertextovodkaz"/>
                <w:rFonts w:eastAsiaTheme="majorEastAsia"/>
                <w:noProof/>
              </w:rPr>
              <w:t>Chlazení, skladování, export</w:t>
            </w:r>
            <w:r w:rsidR="00805E8C">
              <w:rPr>
                <w:noProof/>
                <w:webHidden/>
              </w:rPr>
              <w:tab/>
            </w:r>
            <w:r w:rsidR="00805E8C">
              <w:rPr>
                <w:noProof/>
                <w:webHidden/>
              </w:rPr>
              <w:fldChar w:fldCharType="begin"/>
            </w:r>
            <w:r w:rsidR="00805E8C">
              <w:rPr>
                <w:noProof/>
                <w:webHidden/>
              </w:rPr>
              <w:instrText xml:space="preserve"> PAGEREF _Toc29544884 \h </w:instrText>
            </w:r>
            <w:r w:rsidR="00805E8C">
              <w:rPr>
                <w:noProof/>
                <w:webHidden/>
              </w:rPr>
            </w:r>
            <w:r w:rsidR="00805E8C">
              <w:rPr>
                <w:noProof/>
                <w:webHidden/>
              </w:rPr>
              <w:fldChar w:fldCharType="separate"/>
            </w:r>
            <w:r w:rsidR="00805E8C">
              <w:rPr>
                <w:noProof/>
                <w:webHidden/>
              </w:rPr>
              <w:t>28</w:t>
            </w:r>
            <w:r w:rsidR="00805E8C">
              <w:rPr>
                <w:noProof/>
                <w:webHidden/>
              </w:rPr>
              <w:fldChar w:fldCharType="end"/>
            </w:r>
          </w:hyperlink>
        </w:p>
        <w:p w:rsidR="00805E8C" w:rsidRDefault="00523972">
          <w:pPr>
            <w:pStyle w:val="Obsah3"/>
            <w:tabs>
              <w:tab w:val="left" w:pos="1100"/>
              <w:tab w:val="right" w:leader="dot" w:pos="9060"/>
            </w:tabs>
            <w:rPr>
              <w:rFonts w:asciiTheme="minorHAnsi" w:eastAsiaTheme="minorEastAsia" w:hAnsiTheme="minorHAnsi" w:cstheme="minorBidi"/>
              <w:noProof/>
              <w:sz w:val="22"/>
              <w:szCs w:val="22"/>
            </w:rPr>
          </w:pPr>
          <w:hyperlink w:anchor="_Toc29544885" w:history="1">
            <w:r w:rsidR="00805E8C" w:rsidRPr="0057320D">
              <w:rPr>
                <w:rStyle w:val="Hypertextovodkaz"/>
                <w:rFonts w:eastAsiaTheme="majorEastAsia"/>
                <w:noProof/>
              </w:rPr>
              <w:t>5.4.4</w:t>
            </w:r>
            <w:r w:rsidR="00805E8C">
              <w:rPr>
                <w:rFonts w:asciiTheme="minorHAnsi" w:eastAsiaTheme="minorEastAsia" w:hAnsiTheme="minorHAnsi" w:cstheme="minorBidi"/>
                <w:noProof/>
                <w:sz w:val="22"/>
                <w:szCs w:val="22"/>
              </w:rPr>
              <w:tab/>
            </w:r>
            <w:r w:rsidR="00805E8C" w:rsidRPr="0057320D">
              <w:rPr>
                <w:rStyle w:val="Hypertextovodkaz"/>
                <w:rFonts w:eastAsiaTheme="majorEastAsia"/>
                <w:noProof/>
              </w:rPr>
              <w:t>Množství energie potřebné pro výrobu pelet</w:t>
            </w:r>
            <w:r w:rsidR="00805E8C">
              <w:rPr>
                <w:noProof/>
                <w:webHidden/>
              </w:rPr>
              <w:tab/>
            </w:r>
            <w:r w:rsidR="00805E8C">
              <w:rPr>
                <w:noProof/>
                <w:webHidden/>
              </w:rPr>
              <w:fldChar w:fldCharType="begin"/>
            </w:r>
            <w:r w:rsidR="00805E8C">
              <w:rPr>
                <w:noProof/>
                <w:webHidden/>
              </w:rPr>
              <w:instrText xml:space="preserve"> PAGEREF _Toc29544885 \h </w:instrText>
            </w:r>
            <w:r w:rsidR="00805E8C">
              <w:rPr>
                <w:noProof/>
                <w:webHidden/>
              </w:rPr>
            </w:r>
            <w:r w:rsidR="00805E8C">
              <w:rPr>
                <w:noProof/>
                <w:webHidden/>
              </w:rPr>
              <w:fldChar w:fldCharType="separate"/>
            </w:r>
            <w:r w:rsidR="00805E8C">
              <w:rPr>
                <w:noProof/>
                <w:webHidden/>
              </w:rPr>
              <w:t>28</w:t>
            </w:r>
            <w:r w:rsidR="00805E8C">
              <w:rPr>
                <w:noProof/>
                <w:webHidden/>
              </w:rPr>
              <w:fldChar w:fldCharType="end"/>
            </w:r>
          </w:hyperlink>
        </w:p>
        <w:p w:rsidR="00805E8C" w:rsidRDefault="00523972">
          <w:pPr>
            <w:pStyle w:val="Obsah3"/>
            <w:tabs>
              <w:tab w:val="left" w:pos="1100"/>
              <w:tab w:val="right" w:leader="dot" w:pos="9060"/>
            </w:tabs>
            <w:rPr>
              <w:rFonts w:asciiTheme="minorHAnsi" w:eastAsiaTheme="minorEastAsia" w:hAnsiTheme="minorHAnsi" w:cstheme="minorBidi"/>
              <w:noProof/>
              <w:sz w:val="22"/>
              <w:szCs w:val="22"/>
            </w:rPr>
          </w:pPr>
          <w:hyperlink w:anchor="_Toc29544886" w:history="1">
            <w:r w:rsidR="00805E8C" w:rsidRPr="0057320D">
              <w:rPr>
                <w:rStyle w:val="Hypertextovodkaz"/>
                <w:rFonts w:eastAsiaTheme="majorEastAsia"/>
                <w:noProof/>
              </w:rPr>
              <w:t>5.4.5</w:t>
            </w:r>
            <w:r w:rsidR="00805E8C">
              <w:rPr>
                <w:rFonts w:asciiTheme="minorHAnsi" w:eastAsiaTheme="minorEastAsia" w:hAnsiTheme="minorHAnsi" w:cstheme="minorBidi"/>
                <w:noProof/>
                <w:sz w:val="22"/>
                <w:szCs w:val="22"/>
              </w:rPr>
              <w:tab/>
            </w:r>
            <w:r w:rsidR="00805E8C" w:rsidRPr="0057320D">
              <w:rPr>
                <w:rStyle w:val="Hypertextovodkaz"/>
                <w:rFonts w:eastAsiaTheme="majorEastAsia"/>
                <w:noProof/>
              </w:rPr>
              <w:t>Kvalita pelet</w:t>
            </w:r>
            <w:r w:rsidR="00805E8C">
              <w:rPr>
                <w:noProof/>
                <w:webHidden/>
              </w:rPr>
              <w:tab/>
            </w:r>
            <w:r w:rsidR="00805E8C">
              <w:rPr>
                <w:noProof/>
                <w:webHidden/>
              </w:rPr>
              <w:fldChar w:fldCharType="begin"/>
            </w:r>
            <w:r w:rsidR="00805E8C">
              <w:rPr>
                <w:noProof/>
                <w:webHidden/>
              </w:rPr>
              <w:instrText xml:space="preserve"> PAGEREF _Toc29544886 \h </w:instrText>
            </w:r>
            <w:r w:rsidR="00805E8C">
              <w:rPr>
                <w:noProof/>
                <w:webHidden/>
              </w:rPr>
            </w:r>
            <w:r w:rsidR="00805E8C">
              <w:rPr>
                <w:noProof/>
                <w:webHidden/>
              </w:rPr>
              <w:fldChar w:fldCharType="separate"/>
            </w:r>
            <w:r w:rsidR="00805E8C">
              <w:rPr>
                <w:noProof/>
                <w:webHidden/>
              </w:rPr>
              <w:t>29</w:t>
            </w:r>
            <w:r w:rsidR="00805E8C">
              <w:rPr>
                <w:noProof/>
                <w:webHidden/>
              </w:rPr>
              <w:fldChar w:fldCharType="end"/>
            </w:r>
          </w:hyperlink>
        </w:p>
        <w:p w:rsidR="00805E8C" w:rsidRDefault="00523972">
          <w:pPr>
            <w:pStyle w:val="Obsah3"/>
            <w:tabs>
              <w:tab w:val="left" w:pos="1100"/>
              <w:tab w:val="right" w:leader="dot" w:pos="9060"/>
            </w:tabs>
            <w:rPr>
              <w:rFonts w:asciiTheme="minorHAnsi" w:eastAsiaTheme="minorEastAsia" w:hAnsiTheme="minorHAnsi" w:cstheme="minorBidi"/>
              <w:noProof/>
              <w:sz w:val="22"/>
              <w:szCs w:val="22"/>
            </w:rPr>
          </w:pPr>
          <w:hyperlink w:anchor="_Toc29544887" w:history="1">
            <w:r w:rsidR="00805E8C" w:rsidRPr="0057320D">
              <w:rPr>
                <w:rStyle w:val="Hypertextovodkaz"/>
                <w:rFonts w:eastAsiaTheme="majorEastAsia"/>
                <w:noProof/>
              </w:rPr>
              <w:t>5.4.6</w:t>
            </w:r>
            <w:r w:rsidR="00805E8C">
              <w:rPr>
                <w:rFonts w:asciiTheme="minorHAnsi" w:eastAsiaTheme="minorEastAsia" w:hAnsiTheme="minorHAnsi" w:cstheme="minorBidi"/>
                <w:noProof/>
                <w:sz w:val="22"/>
                <w:szCs w:val="22"/>
              </w:rPr>
              <w:tab/>
            </w:r>
            <w:r w:rsidR="00805E8C" w:rsidRPr="0057320D">
              <w:rPr>
                <w:rStyle w:val="Hypertextovodkaz"/>
                <w:rFonts w:eastAsiaTheme="majorEastAsia"/>
                <w:noProof/>
              </w:rPr>
              <w:t>PELETOVÁNÍ FYTOMASY TECHNOLOGIÍ- EcoTree system</w:t>
            </w:r>
            <w:r w:rsidR="00805E8C">
              <w:rPr>
                <w:noProof/>
                <w:webHidden/>
              </w:rPr>
              <w:tab/>
            </w:r>
            <w:r w:rsidR="00805E8C">
              <w:rPr>
                <w:noProof/>
                <w:webHidden/>
              </w:rPr>
              <w:fldChar w:fldCharType="begin"/>
            </w:r>
            <w:r w:rsidR="00805E8C">
              <w:rPr>
                <w:noProof/>
                <w:webHidden/>
              </w:rPr>
              <w:instrText xml:space="preserve"> PAGEREF _Toc29544887 \h </w:instrText>
            </w:r>
            <w:r w:rsidR="00805E8C">
              <w:rPr>
                <w:noProof/>
                <w:webHidden/>
              </w:rPr>
            </w:r>
            <w:r w:rsidR="00805E8C">
              <w:rPr>
                <w:noProof/>
                <w:webHidden/>
              </w:rPr>
              <w:fldChar w:fldCharType="separate"/>
            </w:r>
            <w:r w:rsidR="00805E8C">
              <w:rPr>
                <w:noProof/>
                <w:webHidden/>
              </w:rPr>
              <w:t>29</w:t>
            </w:r>
            <w:r w:rsidR="00805E8C">
              <w:rPr>
                <w:noProof/>
                <w:webHidden/>
              </w:rPr>
              <w:fldChar w:fldCharType="end"/>
            </w:r>
          </w:hyperlink>
        </w:p>
        <w:p w:rsidR="00805E8C" w:rsidRDefault="00523972">
          <w:pPr>
            <w:pStyle w:val="Obsah1"/>
            <w:tabs>
              <w:tab w:val="left" w:pos="400"/>
              <w:tab w:val="right" w:leader="dot" w:pos="9060"/>
            </w:tabs>
            <w:rPr>
              <w:rFonts w:asciiTheme="minorHAnsi" w:eastAsiaTheme="minorEastAsia" w:hAnsiTheme="minorHAnsi" w:cstheme="minorBidi"/>
              <w:noProof/>
              <w:sz w:val="22"/>
              <w:szCs w:val="22"/>
            </w:rPr>
          </w:pPr>
          <w:hyperlink w:anchor="_Toc29544888" w:history="1">
            <w:r w:rsidR="00805E8C" w:rsidRPr="0057320D">
              <w:rPr>
                <w:rStyle w:val="Hypertextovodkaz"/>
                <w:rFonts w:eastAsiaTheme="majorEastAsia"/>
                <w:noProof/>
              </w:rPr>
              <w:t>6</w:t>
            </w:r>
            <w:r w:rsidR="00805E8C">
              <w:rPr>
                <w:rFonts w:asciiTheme="minorHAnsi" w:eastAsiaTheme="minorEastAsia" w:hAnsiTheme="minorHAnsi" w:cstheme="minorBidi"/>
                <w:noProof/>
                <w:sz w:val="22"/>
                <w:szCs w:val="22"/>
              </w:rPr>
              <w:tab/>
            </w:r>
            <w:r w:rsidR="00805E8C" w:rsidRPr="0057320D">
              <w:rPr>
                <w:rStyle w:val="Hypertextovodkaz"/>
                <w:rFonts w:eastAsiaTheme="majorEastAsia"/>
                <w:noProof/>
              </w:rPr>
              <w:t>Kapalná biopaliva</w:t>
            </w:r>
            <w:r w:rsidR="00805E8C">
              <w:rPr>
                <w:noProof/>
                <w:webHidden/>
              </w:rPr>
              <w:tab/>
            </w:r>
            <w:r w:rsidR="00805E8C">
              <w:rPr>
                <w:noProof/>
                <w:webHidden/>
              </w:rPr>
              <w:fldChar w:fldCharType="begin"/>
            </w:r>
            <w:r w:rsidR="00805E8C">
              <w:rPr>
                <w:noProof/>
                <w:webHidden/>
              </w:rPr>
              <w:instrText xml:space="preserve"> PAGEREF _Toc29544888 \h </w:instrText>
            </w:r>
            <w:r w:rsidR="00805E8C">
              <w:rPr>
                <w:noProof/>
                <w:webHidden/>
              </w:rPr>
            </w:r>
            <w:r w:rsidR="00805E8C">
              <w:rPr>
                <w:noProof/>
                <w:webHidden/>
              </w:rPr>
              <w:fldChar w:fldCharType="separate"/>
            </w:r>
            <w:r w:rsidR="00805E8C">
              <w:rPr>
                <w:noProof/>
                <w:webHidden/>
              </w:rPr>
              <w:t>30</w:t>
            </w:r>
            <w:r w:rsidR="00805E8C">
              <w:rPr>
                <w:noProof/>
                <w:webHidden/>
              </w:rPr>
              <w:fldChar w:fldCharType="end"/>
            </w:r>
          </w:hyperlink>
        </w:p>
        <w:p w:rsidR="00805E8C" w:rsidRDefault="00523972">
          <w:pPr>
            <w:pStyle w:val="Obsah3"/>
            <w:tabs>
              <w:tab w:val="left" w:pos="1100"/>
              <w:tab w:val="right" w:leader="dot" w:pos="9060"/>
            </w:tabs>
            <w:rPr>
              <w:rFonts w:asciiTheme="minorHAnsi" w:eastAsiaTheme="minorEastAsia" w:hAnsiTheme="minorHAnsi" w:cstheme="minorBidi"/>
              <w:noProof/>
              <w:sz w:val="22"/>
              <w:szCs w:val="22"/>
            </w:rPr>
          </w:pPr>
          <w:hyperlink w:anchor="_Toc29544889" w:history="1">
            <w:r w:rsidR="00805E8C" w:rsidRPr="0057320D">
              <w:rPr>
                <w:rStyle w:val="Hypertextovodkaz"/>
                <w:rFonts w:eastAsiaTheme="majorEastAsia"/>
                <w:noProof/>
              </w:rPr>
              <w:t>6.1.1</w:t>
            </w:r>
            <w:r w:rsidR="00805E8C">
              <w:rPr>
                <w:rFonts w:asciiTheme="minorHAnsi" w:eastAsiaTheme="minorEastAsia" w:hAnsiTheme="minorHAnsi" w:cstheme="minorBidi"/>
                <w:noProof/>
                <w:sz w:val="22"/>
                <w:szCs w:val="22"/>
              </w:rPr>
              <w:tab/>
            </w:r>
            <w:r w:rsidR="00805E8C" w:rsidRPr="0057320D">
              <w:rPr>
                <w:rStyle w:val="Hypertextovodkaz"/>
                <w:rFonts w:eastAsiaTheme="majorEastAsia"/>
                <w:noProof/>
              </w:rPr>
              <w:t>Etanol</w:t>
            </w:r>
            <w:r w:rsidR="00805E8C">
              <w:rPr>
                <w:noProof/>
                <w:webHidden/>
              </w:rPr>
              <w:tab/>
            </w:r>
            <w:r w:rsidR="00805E8C">
              <w:rPr>
                <w:noProof/>
                <w:webHidden/>
              </w:rPr>
              <w:fldChar w:fldCharType="begin"/>
            </w:r>
            <w:r w:rsidR="00805E8C">
              <w:rPr>
                <w:noProof/>
                <w:webHidden/>
              </w:rPr>
              <w:instrText xml:space="preserve"> PAGEREF _Toc29544889 \h </w:instrText>
            </w:r>
            <w:r w:rsidR="00805E8C">
              <w:rPr>
                <w:noProof/>
                <w:webHidden/>
              </w:rPr>
            </w:r>
            <w:r w:rsidR="00805E8C">
              <w:rPr>
                <w:noProof/>
                <w:webHidden/>
              </w:rPr>
              <w:fldChar w:fldCharType="separate"/>
            </w:r>
            <w:r w:rsidR="00805E8C">
              <w:rPr>
                <w:noProof/>
                <w:webHidden/>
              </w:rPr>
              <w:t>30</w:t>
            </w:r>
            <w:r w:rsidR="00805E8C">
              <w:rPr>
                <w:noProof/>
                <w:webHidden/>
              </w:rPr>
              <w:fldChar w:fldCharType="end"/>
            </w:r>
          </w:hyperlink>
        </w:p>
        <w:p w:rsidR="00805E8C" w:rsidRDefault="00523972">
          <w:pPr>
            <w:pStyle w:val="Obsah3"/>
            <w:tabs>
              <w:tab w:val="left" w:pos="1100"/>
              <w:tab w:val="right" w:leader="dot" w:pos="9060"/>
            </w:tabs>
            <w:rPr>
              <w:rFonts w:asciiTheme="minorHAnsi" w:eastAsiaTheme="minorEastAsia" w:hAnsiTheme="minorHAnsi" w:cstheme="minorBidi"/>
              <w:noProof/>
              <w:sz w:val="22"/>
              <w:szCs w:val="22"/>
            </w:rPr>
          </w:pPr>
          <w:hyperlink w:anchor="_Toc29544890" w:history="1">
            <w:r w:rsidR="00805E8C" w:rsidRPr="0057320D">
              <w:rPr>
                <w:rStyle w:val="Hypertextovodkaz"/>
                <w:rFonts w:eastAsiaTheme="majorEastAsia"/>
                <w:noProof/>
              </w:rPr>
              <w:t>6.1.2</w:t>
            </w:r>
            <w:r w:rsidR="00805E8C">
              <w:rPr>
                <w:rFonts w:asciiTheme="minorHAnsi" w:eastAsiaTheme="minorEastAsia" w:hAnsiTheme="minorHAnsi" w:cstheme="minorBidi"/>
                <w:noProof/>
                <w:sz w:val="22"/>
                <w:szCs w:val="22"/>
              </w:rPr>
              <w:tab/>
            </w:r>
            <w:r w:rsidR="00805E8C" w:rsidRPr="0057320D">
              <w:rPr>
                <w:rStyle w:val="Hypertextovodkaz"/>
                <w:rFonts w:eastAsiaTheme="majorEastAsia"/>
                <w:noProof/>
              </w:rPr>
              <w:t>Metanol</w:t>
            </w:r>
            <w:r w:rsidR="00805E8C">
              <w:rPr>
                <w:noProof/>
                <w:webHidden/>
              </w:rPr>
              <w:tab/>
            </w:r>
            <w:r w:rsidR="00805E8C">
              <w:rPr>
                <w:noProof/>
                <w:webHidden/>
              </w:rPr>
              <w:fldChar w:fldCharType="begin"/>
            </w:r>
            <w:r w:rsidR="00805E8C">
              <w:rPr>
                <w:noProof/>
                <w:webHidden/>
              </w:rPr>
              <w:instrText xml:space="preserve"> PAGEREF _Toc29544890 \h </w:instrText>
            </w:r>
            <w:r w:rsidR="00805E8C">
              <w:rPr>
                <w:noProof/>
                <w:webHidden/>
              </w:rPr>
            </w:r>
            <w:r w:rsidR="00805E8C">
              <w:rPr>
                <w:noProof/>
                <w:webHidden/>
              </w:rPr>
              <w:fldChar w:fldCharType="separate"/>
            </w:r>
            <w:r w:rsidR="00805E8C">
              <w:rPr>
                <w:noProof/>
                <w:webHidden/>
              </w:rPr>
              <w:t>31</w:t>
            </w:r>
            <w:r w:rsidR="00805E8C">
              <w:rPr>
                <w:noProof/>
                <w:webHidden/>
              </w:rPr>
              <w:fldChar w:fldCharType="end"/>
            </w:r>
          </w:hyperlink>
        </w:p>
        <w:p w:rsidR="00805E8C" w:rsidRDefault="00523972">
          <w:pPr>
            <w:pStyle w:val="Obsah2"/>
            <w:tabs>
              <w:tab w:val="left" w:pos="880"/>
              <w:tab w:val="right" w:leader="dot" w:pos="9060"/>
            </w:tabs>
            <w:rPr>
              <w:rFonts w:asciiTheme="minorHAnsi" w:eastAsiaTheme="minorEastAsia" w:hAnsiTheme="minorHAnsi" w:cstheme="minorBidi"/>
              <w:noProof/>
              <w:sz w:val="22"/>
              <w:szCs w:val="22"/>
            </w:rPr>
          </w:pPr>
          <w:hyperlink w:anchor="_Toc29544891" w:history="1">
            <w:r w:rsidR="00805E8C" w:rsidRPr="0057320D">
              <w:rPr>
                <w:rStyle w:val="Hypertextovodkaz"/>
                <w:rFonts w:eastAsiaTheme="majorEastAsia"/>
                <w:noProof/>
              </w:rPr>
              <w:t>6.2</w:t>
            </w:r>
            <w:r w:rsidR="00805E8C">
              <w:rPr>
                <w:rFonts w:asciiTheme="minorHAnsi" w:eastAsiaTheme="minorEastAsia" w:hAnsiTheme="minorHAnsi" w:cstheme="minorBidi"/>
                <w:noProof/>
                <w:sz w:val="22"/>
                <w:szCs w:val="22"/>
              </w:rPr>
              <w:tab/>
            </w:r>
            <w:r w:rsidR="00805E8C" w:rsidRPr="0057320D">
              <w:rPr>
                <w:rStyle w:val="Hypertextovodkaz"/>
                <w:rFonts w:eastAsiaTheme="majorEastAsia"/>
                <w:noProof/>
              </w:rPr>
              <w:t>Rostlinné oleje a jejich estery</w:t>
            </w:r>
            <w:r w:rsidR="00805E8C">
              <w:rPr>
                <w:noProof/>
                <w:webHidden/>
              </w:rPr>
              <w:tab/>
            </w:r>
            <w:r w:rsidR="00805E8C">
              <w:rPr>
                <w:noProof/>
                <w:webHidden/>
              </w:rPr>
              <w:fldChar w:fldCharType="begin"/>
            </w:r>
            <w:r w:rsidR="00805E8C">
              <w:rPr>
                <w:noProof/>
                <w:webHidden/>
              </w:rPr>
              <w:instrText xml:space="preserve"> PAGEREF _Toc29544891 \h </w:instrText>
            </w:r>
            <w:r w:rsidR="00805E8C">
              <w:rPr>
                <w:noProof/>
                <w:webHidden/>
              </w:rPr>
            </w:r>
            <w:r w:rsidR="00805E8C">
              <w:rPr>
                <w:noProof/>
                <w:webHidden/>
              </w:rPr>
              <w:fldChar w:fldCharType="separate"/>
            </w:r>
            <w:r w:rsidR="00805E8C">
              <w:rPr>
                <w:noProof/>
                <w:webHidden/>
              </w:rPr>
              <w:t>31</w:t>
            </w:r>
            <w:r w:rsidR="00805E8C">
              <w:rPr>
                <w:noProof/>
                <w:webHidden/>
              </w:rPr>
              <w:fldChar w:fldCharType="end"/>
            </w:r>
          </w:hyperlink>
        </w:p>
        <w:p w:rsidR="00805E8C" w:rsidRDefault="00523972">
          <w:pPr>
            <w:pStyle w:val="Obsah3"/>
            <w:tabs>
              <w:tab w:val="left" w:pos="1100"/>
              <w:tab w:val="right" w:leader="dot" w:pos="9060"/>
            </w:tabs>
            <w:rPr>
              <w:rFonts w:asciiTheme="minorHAnsi" w:eastAsiaTheme="minorEastAsia" w:hAnsiTheme="minorHAnsi" w:cstheme="minorBidi"/>
              <w:noProof/>
              <w:sz w:val="22"/>
              <w:szCs w:val="22"/>
            </w:rPr>
          </w:pPr>
          <w:hyperlink w:anchor="_Toc29544892" w:history="1">
            <w:r w:rsidR="00805E8C" w:rsidRPr="0057320D">
              <w:rPr>
                <w:rStyle w:val="Hypertextovodkaz"/>
                <w:rFonts w:eastAsiaTheme="majorEastAsia"/>
                <w:noProof/>
              </w:rPr>
              <w:t>6.2.1</w:t>
            </w:r>
            <w:r w:rsidR="00805E8C">
              <w:rPr>
                <w:rFonts w:asciiTheme="minorHAnsi" w:eastAsiaTheme="minorEastAsia" w:hAnsiTheme="minorHAnsi" w:cstheme="minorBidi"/>
                <w:noProof/>
                <w:sz w:val="22"/>
                <w:szCs w:val="22"/>
              </w:rPr>
              <w:tab/>
            </w:r>
            <w:r w:rsidR="00805E8C" w:rsidRPr="0057320D">
              <w:rPr>
                <w:rStyle w:val="Hypertextovodkaz"/>
                <w:rFonts w:eastAsiaTheme="majorEastAsia"/>
                <w:noProof/>
              </w:rPr>
              <w:t>Rostlinné oleje lisované za studena</w:t>
            </w:r>
            <w:r w:rsidR="00805E8C">
              <w:rPr>
                <w:noProof/>
                <w:webHidden/>
              </w:rPr>
              <w:tab/>
            </w:r>
            <w:r w:rsidR="00805E8C">
              <w:rPr>
                <w:noProof/>
                <w:webHidden/>
              </w:rPr>
              <w:fldChar w:fldCharType="begin"/>
            </w:r>
            <w:r w:rsidR="00805E8C">
              <w:rPr>
                <w:noProof/>
                <w:webHidden/>
              </w:rPr>
              <w:instrText xml:space="preserve"> PAGEREF _Toc29544892 \h </w:instrText>
            </w:r>
            <w:r w:rsidR="00805E8C">
              <w:rPr>
                <w:noProof/>
                <w:webHidden/>
              </w:rPr>
            </w:r>
            <w:r w:rsidR="00805E8C">
              <w:rPr>
                <w:noProof/>
                <w:webHidden/>
              </w:rPr>
              <w:fldChar w:fldCharType="separate"/>
            </w:r>
            <w:r w:rsidR="00805E8C">
              <w:rPr>
                <w:noProof/>
                <w:webHidden/>
              </w:rPr>
              <w:t>31</w:t>
            </w:r>
            <w:r w:rsidR="00805E8C">
              <w:rPr>
                <w:noProof/>
                <w:webHidden/>
              </w:rPr>
              <w:fldChar w:fldCharType="end"/>
            </w:r>
          </w:hyperlink>
        </w:p>
        <w:p w:rsidR="00805E8C" w:rsidRDefault="00523972">
          <w:pPr>
            <w:pStyle w:val="Obsah3"/>
            <w:tabs>
              <w:tab w:val="left" w:pos="1100"/>
              <w:tab w:val="right" w:leader="dot" w:pos="9060"/>
            </w:tabs>
            <w:rPr>
              <w:rFonts w:asciiTheme="minorHAnsi" w:eastAsiaTheme="minorEastAsia" w:hAnsiTheme="minorHAnsi" w:cstheme="minorBidi"/>
              <w:noProof/>
              <w:sz w:val="22"/>
              <w:szCs w:val="22"/>
            </w:rPr>
          </w:pPr>
          <w:hyperlink w:anchor="_Toc29544893" w:history="1">
            <w:r w:rsidR="00805E8C" w:rsidRPr="0057320D">
              <w:rPr>
                <w:rStyle w:val="Hypertextovodkaz"/>
                <w:rFonts w:eastAsiaTheme="majorEastAsia"/>
                <w:noProof/>
              </w:rPr>
              <w:t>6.2.2</w:t>
            </w:r>
            <w:r w:rsidR="00805E8C">
              <w:rPr>
                <w:rFonts w:asciiTheme="minorHAnsi" w:eastAsiaTheme="minorEastAsia" w:hAnsiTheme="minorHAnsi" w:cstheme="minorBidi"/>
                <w:noProof/>
                <w:sz w:val="22"/>
                <w:szCs w:val="22"/>
              </w:rPr>
              <w:tab/>
            </w:r>
            <w:r w:rsidR="00805E8C" w:rsidRPr="0057320D">
              <w:rPr>
                <w:rStyle w:val="Hypertextovodkaz"/>
                <w:rFonts w:eastAsiaTheme="majorEastAsia"/>
                <w:noProof/>
              </w:rPr>
              <w:t>Bionafta</w:t>
            </w:r>
            <w:r w:rsidR="00805E8C">
              <w:rPr>
                <w:noProof/>
                <w:webHidden/>
              </w:rPr>
              <w:tab/>
            </w:r>
            <w:r w:rsidR="00805E8C">
              <w:rPr>
                <w:noProof/>
                <w:webHidden/>
              </w:rPr>
              <w:fldChar w:fldCharType="begin"/>
            </w:r>
            <w:r w:rsidR="00805E8C">
              <w:rPr>
                <w:noProof/>
                <w:webHidden/>
              </w:rPr>
              <w:instrText xml:space="preserve"> PAGEREF _Toc29544893 \h </w:instrText>
            </w:r>
            <w:r w:rsidR="00805E8C">
              <w:rPr>
                <w:noProof/>
                <w:webHidden/>
              </w:rPr>
            </w:r>
            <w:r w:rsidR="00805E8C">
              <w:rPr>
                <w:noProof/>
                <w:webHidden/>
              </w:rPr>
              <w:fldChar w:fldCharType="separate"/>
            </w:r>
            <w:r w:rsidR="00805E8C">
              <w:rPr>
                <w:noProof/>
                <w:webHidden/>
              </w:rPr>
              <w:t>31</w:t>
            </w:r>
            <w:r w:rsidR="00805E8C">
              <w:rPr>
                <w:noProof/>
                <w:webHidden/>
              </w:rPr>
              <w:fldChar w:fldCharType="end"/>
            </w:r>
          </w:hyperlink>
        </w:p>
        <w:p w:rsidR="00805E8C" w:rsidRDefault="00523972">
          <w:pPr>
            <w:pStyle w:val="Obsah2"/>
            <w:tabs>
              <w:tab w:val="left" w:pos="880"/>
              <w:tab w:val="right" w:leader="dot" w:pos="9060"/>
            </w:tabs>
            <w:rPr>
              <w:rFonts w:asciiTheme="minorHAnsi" w:eastAsiaTheme="minorEastAsia" w:hAnsiTheme="minorHAnsi" w:cstheme="minorBidi"/>
              <w:noProof/>
              <w:sz w:val="22"/>
              <w:szCs w:val="22"/>
            </w:rPr>
          </w:pPr>
          <w:hyperlink w:anchor="_Toc29544894" w:history="1">
            <w:r w:rsidR="00805E8C" w:rsidRPr="0057320D">
              <w:rPr>
                <w:rStyle w:val="Hypertextovodkaz"/>
                <w:rFonts w:eastAsiaTheme="majorEastAsia"/>
                <w:noProof/>
              </w:rPr>
              <w:t>6.3</w:t>
            </w:r>
            <w:r w:rsidR="00805E8C">
              <w:rPr>
                <w:rFonts w:asciiTheme="minorHAnsi" w:eastAsiaTheme="minorEastAsia" w:hAnsiTheme="minorHAnsi" w:cstheme="minorBidi"/>
                <w:noProof/>
                <w:sz w:val="22"/>
                <w:szCs w:val="22"/>
              </w:rPr>
              <w:tab/>
            </w:r>
            <w:r w:rsidR="00805E8C" w:rsidRPr="0057320D">
              <w:rPr>
                <w:rStyle w:val="Hypertextovodkaz"/>
                <w:rFonts w:eastAsiaTheme="majorEastAsia"/>
                <w:noProof/>
              </w:rPr>
              <w:t>Perspektivní paliva na bázi biomasy</w:t>
            </w:r>
            <w:r w:rsidR="00805E8C">
              <w:rPr>
                <w:noProof/>
                <w:webHidden/>
              </w:rPr>
              <w:tab/>
            </w:r>
            <w:r w:rsidR="00805E8C">
              <w:rPr>
                <w:noProof/>
                <w:webHidden/>
              </w:rPr>
              <w:fldChar w:fldCharType="begin"/>
            </w:r>
            <w:r w:rsidR="00805E8C">
              <w:rPr>
                <w:noProof/>
                <w:webHidden/>
              </w:rPr>
              <w:instrText xml:space="preserve"> PAGEREF _Toc29544894 \h </w:instrText>
            </w:r>
            <w:r w:rsidR="00805E8C">
              <w:rPr>
                <w:noProof/>
                <w:webHidden/>
              </w:rPr>
            </w:r>
            <w:r w:rsidR="00805E8C">
              <w:rPr>
                <w:noProof/>
                <w:webHidden/>
              </w:rPr>
              <w:fldChar w:fldCharType="separate"/>
            </w:r>
            <w:r w:rsidR="00805E8C">
              <w:rPr>
                <w:noProof/>
                <w:webHidden/>
              </w:rPr>
              <w:t>32</w:t>
            </w:r>
            <w:r w:rsidR="00805E8C">
              <w:rPr>
                <w:noProof/>
                <w:webHidden/>
              </w:rPr>
              <w:fldChar w:fldCharType="end"/>
            </w:r>
          </w:hyperlink>
        </w:p>
        <w:p w:rsidR="00805E8C" w:rsidRDefault="00523972">
          <w:pPr>
            <w:pStyle w:val="Obsah3"/>
            <w:tabs>
              <w:tab w:val="left" w:pos="1100"/>
              <w:tab w:val="right" w:leader="dot" w:pos="9060"/>
            </w:tabs>
            <w:rPr>
              <w:rFonts w:asciiTheme="minorHAnsi" w:eastAsiaTheme="minorEastAsia" w:hAnsiTheme="minorHAnsi" w:cstheme="minorBidi"/>
              <w:noProof/>
              <w:sz w:val="22"/>
              <w:szCs w:val="22"/>
            </w:rPr>
          </w:pPr>
          <w:hyperlink w:anchor="_Toc29544895" w:history="1">
            <w:r w:rsidR="00805E8C" w:rsidRPr="0057320D">
              <w:rPr>
                <w:rStyle w:val="Hypertextovodkaz"/>
                <w:rFonts w:eastAsiaTheme="majorEastAsia"/>
                <w:noProof/>
              </w:rPr>
              <w:t>6.3.1</w:t>
            </w:r>
            <w:r w:rsidR="00805E8C">
              <w:rPr>
                <w:rFonts w:asciiTheme="minorHAnsi" w:eastAsiaTheme="minorEastAsia" w:hAnsiTheme="minorHAnsi" w:cstheme="minorBidi"/>
                <w:noProof/>
                <w:sz w:val="22"/>
                <w:szCs w:val="22"/>
              </w:rPr>
              <w:tab/>
            </w:r>
            <w:r w:rsidR="00805E8C" w:rsidRPr="0057320D">
              <w:rPr>
                <w:rStyle w:val="Hypertextovodkaz"/>
                <w:rFonts w:eastAsiaTheme="majorEastAsia"/>
                <w:noProof/>
              </w:rPr>
              <w:t>Využití vodních řas</w:t>
            </w:r>
            <w:r w:rsidR="00805E8C">
              <w:rPr>
                <w:noProof/>
                <w:webHidden/>
              </w:rPr>
              <w:tab/>
            </w:r>
            <w:r w:rsidR="00805E8C">
              <w:rPr>
                <w:noProof/>
                <w:webHidden/>
              </w:rPr>
              <w:fldChar w:fldCharType="begin"/>
            </w:r>
            <w:r w:rsidR="00805E8C">
              <w:rPr>
                <w:noProof/>
                <w:webHidden/>
              </w:rPr>
              <w:instrText xml:space="preserve"> PAGEREF _Toc29544895 \h </w:instrText>
            </w:r>
            <w:r w:rsidR="00805E8C">
              <w:rPr>
                <w:noProof/>
                <w:webHidden/>
              </w:rPr>
            </w:r>
            <w:r w:rsidR="00805E8C">
              <w:rPr>
                <w:noProof/>
                <w:webHidden/>
              </w:rPr>
              <w:fldChar w:fldCharType="separate"/>
            </w:r>
            <w:r w:rsidR="00805E8C">
              <w:rPr>
                <w:noProof/>
                <w:webHidden/>
              </w:rPr>
              <w:t>32</w:t>
            </w:r>
            <w:r w:rsidR="00805E8C">
              <w:rPr>
                <w:noProof/>
                <w:webHidden/>
              </w:rPr>
              <w:fldChar w:fldCharType="end"/>
            </w:r>
          </w:hyperlink>
        </w:p>
        <w:p w:rsidR="00805E8C" w:rsidRDefault="00523972">
          <w:pPr>
            <w:pStyle w:val="Obsah3"/>
            <w:tabs>
              <w:tab w:val="left" w:pos="1100"/>
              <w:tab w:val="right" w:leader="dot" w:pos="9060"/>
            </w:tabs>
            <w:rPr>
              <w:rFonts w:asciiTheme="minorHAnsi" w:eastAsiaTheme="minorEastAsia" w:hAnsiTheme="minorHAnsi" w:cstheme="minorBidi"/>
              <w:noProof/>
              <w:sz w:val="22"/>
              <w:szCs w:val="22"/>
            </w:rPr>
          </w:pPr>
          <w:hyperlink w:anchor="_Toc29544896" w:history="1">
            <w:r w:rsidR="00805E8C" w:rsidRPr="0057320D">
              <w:rPr>
                <w:rStyle w:val="Hypertextovodkaz"/>
                <w:rFonts w:eastAsiaTheme="majorEastAsia"/>
                <w:noProof/>
              </w:rPr>
              <w:t>6.3.2</w:t>
            </w:r>
            <w:r w:rsidR="00805E8C">
              <w:rPr>
                <w:rFonts w:asciiTheme="minorHAnsi" w:eastAsiaTheme="minorEastAsia" w:hAnsiTheme="minorHAnsi" w:cstheme="minorBidi"/>
                <w:noProof/>
                <w:sz w:val="22"/>
                <w:szCs w:val="22"/>
              </w:rPr>
              <w:tab/>
            </w:r>
            <w:r w:rsidR="00805E8C" w:rsidRPr="0057320D">
              <w:rPr>
                <w:rStyle w:val="Hypertextovodkaz"/>
                <w:rFonts w:eastAsiaTheme="majorEastAsia"/>
                <w:noProof/>
              </w:rPr>
              <w:t>Vodík</w:t>
            </w:r>
            <w:r w:rsidR="00805E8C">
              <w:rPr>
                <w:noProof/>
                <w:webHidden/>
              </w:rPr>
              <w:tab/>
            </w:r>
            <w:r w:rsidR="00805E8C">
              <w:rPr>
                <w:noProof/>
                <w:webHidden/>
              </w:rPr>
              <w:fldChar w:fldCharType="begin"/>
            </w:r>
            <w:r w:rsidR="00805E8C">
              <w:rPr>
                <w:noProof/>
                <w:webHidden/>
              </w:rPr>
              <w:instrText xml:space="preserve"> PAGEREF _Toc29544896 \h </w:instrText>
            </w:r>
            <w:r w:rsidR="00805E8C">
              <w:rPr>
                <w:noProof/>
                <w:webHidden/>
              </w:rPr>
            </w:r>
            <w:r w:rsidR="00805E8C">
              <w:rPr>
                <w:noProof/>
                <w:webHidden/>
              </w:rPr>
              <w:fldChar w:fldCharType="separate"/>
            </w:r>
            <w:r w:rsidR="00805E8C">
              <w:rPr>
                <w:noProof/>
                <w:webHidden/>
              </w:rPr>
              <w:t>32</w:t>
            </w:r>
            <w:r w:rsidR="00805E8C">
              <w:rPr>
                <w:noProof/>
                <w:webHidden/>
              </w:rPr>
              <w:fldChar w:fldCharType="end"/>
            </w:r>
          </w:hyperlink>
        </w:p>
        <w:p w:rsidR="00805E8C" w:rsidRDefault="00523972">
          <w:pPr>
            <w:pStyle w:val="Obsah3"/>
            <w:tabs>
              <w:tab w:val="left" w:pos="1100"/>
              <w:tab w:val="right" w:leader="dot" w:pos="9060"/>
            </w:tabs>
            <w:rPr>
              <w:rFonts w:asciiTheme="minorHAnsi" w:eastAsiaTheme="minorEastAsia" w:hAnsiTheme="minorHAnsi" w:cstheme="minorBidi"/>
              <w:noProof/>
              <w:sz w:val="22"/>
              <w:szCs w:val="22"/>
            </w:rPr>
          </w:pPr>
          <w:hyperlink w:anchor="_Toc29544897" w:history="1">
            <w:r w:rsidR="00805E8C" w:rsidRPr="0057320D">
              <w:rPr>
                <w:rStyle w:val="Hypertextovodkaz"/>
                <w:rFonts w:eastAsiaTheme="majorEastAsia"/>
                <w:noProof/>
              </w:rPr>
              <w:t>6.3.3</w:t>
            </w:r>
            <w:r w:rsidR="00805E8C">
              <w:rPr>
                <w:rFonts w:asciiTheme="minorHAnsi" w:eastAsiaTheme="minorEastAsia" w:hAnsiTheme="minorHAnsi" w:cstheme="minorBidi"/>
                <w:noProof/>
                <w:sz w:val="22"/>
                <w:szCs w:val="22"/>
              </w:rPr>
              <w:tab/>
            </w:r>
            <w:r w:rsidR="00805E8C" w:rsidRPr="0057320D">
              <w:rPr>
                <w:rStyle w:val="Hypertextovodkaz"/>
                <w:rFonts w:eastAsiaTheme="majorEastAsia"/>
                <w:noProof/>
              </w:rPr>
              <w:t>Konstrukční úpravy vozidla pro provoz na biopaliva</w:t>
            </w:r>
            <w:r w:rsidR="00805E8C">
              <w:rPr>
                <w:noProof/>
                <w:webHidden/>
              </w:rPr>
              <w:tab/>
            </w:r>
            <w:r w:rsidR="00805E8C">
              <w:rPr>
                <w:noProof/>
                <w:webHidden/>
              </w:rPr>
              <w:fldChar w:fldCharType="begin"/>
            </w:r>
            <w:r w:rsidR="00805E8C">
              <w:rPr>
                <w:noProof/>
                <w:webHidden/>
              </w:rPr>
              <w:instrText xml:space="preserve"> PAGEREF _Toc29544897 \h </w:instrText>
            </w:r>
            <w:r w:rsidR="00805E8C">
              <w:rPr>
                <w:noProof/>
                <w:webHidden/>
              </w:rPr>
            </w:r>
            <w:r w:rsidR="00805E8C">
              <w:rPr>
                <w:noProof/>
                <w:webHidden/>
              </w:rPr>
              <w:fldChar w:fldCharType="separate"/>
            </w:r>
            <w:r w:rsidR="00805E8C">
              <w:rPr>
                <w:noProof/>
                <w:webHidden/>
              </w:rPr>
              <w:t>33</w:t>
            </w:r>
            <w:r w:rsidR="00805E8C">
              <w:rPr>
                <w:noProof/>
                <w:webHidden/>
              </w:rPr>
              <w:fldChar w:fldCharType="end"/>
            </w:r>
          </w:hyperlink>
        </w:p>
        <w:p w:rsidR="00805E8C" w:rsidRDefault="00523972">
          <w:pPr>
            <w:pStyle w:val="Obsah2"/>
            <w:tabs>
              <w:tab w:val="left" w:pos="880"/>
              <w:tab w:val="right" w:leader="dot" w:pos="9060"/>
            </w:tabs>
            <w:rPr>
              <w:rFonts w:asciiTheme="minorHAnsi" w:eastAsiaTheme="minorEastAsia" w:hAnsiTheme="minorHAnsi" w:cstheme="minorBidi"/>
              <w:noProof/>
              <w:sz w:val="22"/>
              <w:szCs w:val="22"/>
            </w:rPr>
          </w:pPr>
          <w:hyperlink w:anchor="_Toc29544898" w:history="1">
            <w:r w:rsidR="00805E8C" w:rsidRPr="0057320D">
              <w:rPr>
                <w:rStyle w:val="Hypertextovodkaz"/>
                <w:rFonts w:eastAsiaTheme="majorEastAsia"/>
                <w:noProof/>
              </w:rPr>
              <w:t>6.4</w:t>
            </w:r>
            <w:r w:rsidR="00805E8C">
              <w:rPr>
                <w:rFonts w:asciiTheme="minorHAnsi" w:eastAsiaTheme="minorEastAsia" w:hAnsiTheme="minorHAnsi" w:cstheme="minorBidi"/>
                <w:noProof/>
                <w:sz w:val="22"/>
                <w:szCs w:val="22"/>
              </w:rPr>
              <w:tab/>
            </w:r>
            <w:r w:rsidR="00805E8C" w:rsidRPr="0057320D">
              <w:rPr>
                <w:rStyle w:val="Hypertextovodkaz"/>
                <w:rFonts w:eastAsiaTheme="majorEastAsia"/>
                <w:noProof/>
              </w:rPr>
              <w:t>Současný stav využívání biopaliv</w:t>
            </w:r>
            <w:r w:rsidR="00805E8C">
              <w:rPr>
                <w:noProof/>
                <w:webHidden/>
              </w:rPr>
              <w:tab/>
            </w:r>
            <w:r w:rsidR="00805E8C">
              <w:rPr>
                <w:noProof/>
                <w:webHidden/>
              </w:rPr>
              <w:fldChar w:fldCharType="begin"/>
            </w:r>
            <w:r w:rsidR="00805E8C">
              <w:rPr>
                <w:noProof/>
                <w:webHidden/>
              </w:rPr>
              <w:instrText xml:space="preserve"> PAGEREF _Toc29544898 \h </w:instrText>
            </w:r>
            <w:r w:rsidR="00805E8C">
              <w:rPr>
                <w:noProof/>
                <w:webHidden/>
              </w:rPr>
            </w:r>
            <w:r w:rsidR="00805E8C">
              <w:rPr>
                <w:noProof/>
                <w:webHidden/>
              </w:rPr>
              <w:fldChar w:fldCharType="separate"/>
            </w:r>
            <w:r w:rsidR="00805E8C">
              <w:rPr>
                <w:noProof/>
                <w:webHidden/>
              </w:rPr>
              <w:t>33</w:t>
            </w:r>
            <w:r w:rsidR="00805E8C">
              <w:rPr>
                <w:noProof/>
                <w:webHidden/>
              </w:rPr>
              <w:fldChar w:fldCharType="end"/>
            </w:r>
          </w:hyperlink>
        </w:p>
        <w:p w:rsidR="00805E8C" w:rsidRDefault="00523972">
          <w:pPr>
            <w:pStyle w:val="Obsah3"/>
            <w:tabs>
              <w:tab w:val="left" w:pos="1100"/>
              <w:tab w:val="right" w:leader="dot" w:pos="9060"/>
            </w:tabs>
            <w:rPr>
              <w:rFonts w:asciiTheme="minorHAnsi" w:eastAsiaTheme="minorEastAsia" w:hAnsiTheme="minorHAnsi" w:cstheme="minorBidi"/>
              <w:noProof/>
              <w:sz w:val="22"/>
              <w:szCs w:val="22"/>
            </w:rPr>
          </w:pPr>
          <w:hyperlink w:anchor="_Toc29544899" w:history="1">
            <w:r w:rsidR="00805E8C" w:rsidRPr="0057320D">
              <w:rPr>
                <w:rStyle w:val="Hypertextovodkaz"/>
                <w:rFonts w:eastAsiaTheme="majorEastAsia"/>
                <w:noProof/>
              </w:rPr>
              <w:t>6.4.1</w:t>
            </w:r>
            <w:r w:rsidR="00805E8C">
              <w:rPr>
                <w:rFonts w:asciiTheme="minorHAnsi" w:eastAsiaTheme="minorEastAsia" w:hAnsiTheme="minorHAnsi" w:cstheme="minorBidi"/>
                <w:noProof/>
                <w:sz w:val="22"/>
                <w:szCs w:val="22"/>
              </w:rPr>
              <w:tab/>
            </w:r>
            <w:r w:rsidR="00805E8C" w:rsidRPr="0057320D">
              <w:rPr>
                <w:rStyle w:val="Hypertextovodkaz"/>
                <w:rFonts w:eastAsiaTheme="majorEastAsia"/>
                <w:noProof/>
              </w:rPr>
              <w:t>První a druhá generace (biopaliv a plodin)</w:t>
            </w:r>
            <w:r w:rsidR="00805E8C">
              <w:rPr>
                <w:noProof/>
                <w:webHidden/>
              </w:rPr>
              <w:tab/>
            </w:r>
            <w:r w:rsidR="00805E8C">
              <w:rPr>
                <w:noProof/>
                <w:webHidden/>
              </w:rPr>
              <w:fldChar w:fldCharType="begin"/>
            </w:r>
            <w:r w:rsidR="00805E8C">
              <w:rPr>
                <w:noProof/>
                <w:webHidden/>
              </w:rPr>
              <w:instrText xml:space="preserve"> PAGEREF _Toc29544899 \h </w:instrText>
            </w:r>
            <w:r w:rsidR="00805E8C">
              <w:rPr>
                <w:noProof/>
                <w:webHidden/>
              </w:rPr>
            </w:r>
            <w:r w:rsidR="00805E8C">
              <w:rPr>
                <w:noProof/>
                <w:webHidden/>
              </w:rPr>
              <w:fldChar w:fldCharType="separate"/>
            </w:r>
            <w:r w:rsidR="00805E8C">
              <w:rPr>
                <w:noProof/>
                <w:webHidden/>
              </w:rPr>
              <w:t>34</w:t>
            </w:r>
            <w:r w:rsidR="00805E8C">
              <w:rPr>
                <w:noProof/>
                <w:webHidden/>
              </w:rPr>
              <w:fldChar w:fldCharType="end"/>
            </w:r>
          </w:hyperlink>
        </w:p>
        <w:p w:rsidR="00805E8C" w:rsidRDefault="00523972">
          <w:pPr>
            <w:pStyle w:val="Obsah1"/>
            <w:tabs>
              <w:tab w:val="left" w:pos="400"/>
              <w:tab w:val="right" w:leader="dot" w:pos="9060"/>
            </w:tabs>
            <w:rPr>
              <w:rFonts w:asciiTheme="minorHAnsi" w:eastAsiaTheme="minorEastAsia" w:hAnsiTheme="minorHAnsi" w:cstheme="minorBidi"/>
              <w:noProof/>
              <w:sz w:val="22"/>
              <w:szCs w:val="22"/>
            </w:rPr>
          </w:pPr>
          <w:hyperlink w:anchor="_Toc29544900" w:history="1">
            <w:r w:rsidR="00805E8C" w:rsidRPr="0057320D">
              <w:rPr>
                <w:rStyle w:val="Hypertextovodkaz"/>
                <w:rFonts w:eastAsiaTheme="majorEastAsia"/>
                <w:noProof/>
              </w:rPr>
              <w:t>7</w:t>
            </w:r>
            <w:r w:rsidR="00805E8C">
              <w:rPr>
                <w:rFonts w:asciiTheme="minorHAnsi" w:eastAsiaTheme="minorEastAsia" w:hAnsiTheme="minorHAnsi" w:cstheme="minorBidi"/>
                <w:noProof/>
                <w:sz w:val="22"/>
                <w:szCs w:val="22"/>
              </w:rPr>
              <w:tab/>
            </w:r>
            <w:r w:rsidR="00805E8C" w:rsidRPr="0057320D">
              <w:rPr>
                <w:rStyle w:val="Hypertextovodkaz"/>
                <w:rFonts w:eastAsiaTheme="majorEastAsia"/>
                <w:noProof/>
              </w:rPr>
              <w:t>Bioplyn a jeho zdroje</w:t>
            </w:r>
            <w:r w:rsidR="00805E8C">
              <w:rPr>
                <w:noProof/>
                <w:webHidden/>
              </w:rPr>
              <w:tab/>
            </w:r>
            <w:r w:rsidR="00805E8C">
              <w:rPr>
                <w:noProof/>
                <w:webHidden/>
              </w:rPr>
              <w:fldChar w:fldCharType="begin"/>
            </w:r>
            <w:r w:rsidR="00805E8C">
              <w:rPr>
                <w:noProof/>
                <w:webHidden/>
              </w:rPr>
              <w:instrText xml:space="preserve"> PAGEREF _Toc29544900 \h </w:instrText>
            </w:r>
            <w:r w:rsidR="00805E8C">
              <w:rPr>
                <w:noProof/>
                <w:webHidden/>
              </w:rPr>
            </w:r>
            <w:r w:rsidR="00805E8C">
              <w:rPr>
                <w:noProof/>
                <w:webHidden/>
              </w:rPr>
              <w:fldChar w:fldCharType="separate"/>
            </w:r>
            <w:r w:rsidR="00805E8C">
              <w:rPr>
                <w:noProof/>
                <w:webHidden/>
              </w:rPr>
              <w:t>35</w:t>
            </w:r>
            <w:r w:rsidR="00805E8C">
              <w:rPr>
                <w:noProof/>
                <w:webHidden/>
              </w:rPr>
              <w:fldChar w:fldCharType="end"/>
            </w:r>
          </w:hyperlink>
        </w:p>
        <w:p w:rsidR="00805E8C" w:rsidRDefault="00523972">
          <w:pPr>
            <w:pStyle w:val="Obsah2"/>
            <w:tabs>
              <w:tab w:val="left" w:pos="880"/>
              <w:tab w:val="right" w:leader="dot" w:pos="9060"/>
            </w:tabs>
            <w:rPr>
              <w:rFonts w:asciiTheme="minorHAnsi" w:eastAsiaTheme="minorEastAsia" w:hAnsiTheme="minorHAnsi" w:cstheme="minorBidi"/>
              <w:noProof/>
              <w:sz w:val="22"/>
              <w:szCs w:val="22"/>
            </w:rPr>
          </w:pPr>
          <w:hyperlink w:anchor="_Toc29544901" w:history="1">
            <w:r w:rsidR="00805E8C" w:rsidRPr="0057320D">
              <w:rPr>
                <w:rStyle w:val="Hypertextovodkaz"/>
                <w:rFonts w:eastAsiaTheme="majorEastAsia"/>
                <w:noProof/>
              </w:rPr>
              <w:t>7.1</w:t>
            </w:r>
            <w:r w:rsidR="00805E8C">
              <w:rPr>
                <w:rFonts w:asciiTheme="minorHAnsi" w:eastAsiaTheme="minorEastAsia" w:hAnsiTheme="minorHAnsi" w:cstheme="minorBidi"/>
                <w:noProof/>
                <w:sz w:val="22"/>
                <w:szCs w:val="22"/>
              </w:rPr>
              <w:tab/>
            </w:r>
            <w:r w:rsidR="00805E8C" w:rsidRPr="0057320D">
              <w:rPr>
                <w:rStyle w:val="Hypertextovodkaz"/>
                <w:rFonts w:eastAsiaTheme="majorEastAsia"/>
                <w:noProof/>
              </w:rPr>
              <w:t>Bioplynové stanice zemědělské</w:t>
            </w:r>
            <w:r w:rsidR="00805E8C">
              <w:rPr>
                <w:noProof/>
                <w:webHidden/>
              </w:rPr>
              <w:tab/>
            </w:r>
            <w:r w:rsidR="00805E8C">
              <w:rPr>
                <w:noProof/>
                <w:webHidden/>
              </w:rPr>
              <w:fldChar w:fldCharType="begin"/>
            </w:r>
            <w:r w:rsidR="00805E8C">
              <w:rPr>
                <w:noProof/>
                <w:webHidden/>
              </w:rPr>
              <w:instrText xml:space="preserve"> PAGEREF _Toc29544901 \h </w:instrText>
            </w:r>
            <w:r w:rsidR="00805E8C">
              <w:rPr>
                <w:noProof/>
                <w:webHidden/>
              </w:rPr>
            </w:r>
            <w:r w:rsidR="00805E8C">
              <w:rPr>
                <w:noProof/>
                <w:webHidden/>
              </w:rPr>
              <w:fldChar w:fldCharType="separate"/>
            </w:r>
            <w:r w:rsidR="00805E8C">
              <w:rPr>
                <w:noProof/>
                <w:webHidden/>
              </w:rPr>
              <w:t>35</w:t>
            </w:r>
            <w:r w:rsidR="00805E8C">
              <w:rPr>
                <w:noProof/>
                <w:webHidden/>
              </w:rPr>
              <w:fldChar w:fldCharType="end"/>
            </w:r>
          </w:hyperlink>
        </w:p>
        <w:p w:rsidR="00805E8C" w:rsidRDefault="00523972">
          <w:pPr>
            <w:pStyle w:val="Obsah2"/>
            <w:tabs>
              <w:tab w:val="left" w:pos="880"/>
              <w:tab w:val="right" w:leader="dot" w:pos="9060"/>
            </w:tabs>
            <w:rPr>
              <w:rFonts w:asciiTheme="minorHAnsi" w:eastAsiaTheme="minorEastAsia" w:hAnsiTheme="minorHAnsi" w:cstheme="minorBidi"/>
              <w:noProof/>
              <w:sz w:val="22"/>
              <w:szCs w:val="22"/>
            </w:rPr>
          </w:pPr>
          <w:hyperlink w:anchor="_Toc29544902" w:history="1">
            <w:r w:rsidR="00805E8C" w:rsidRPr="0057320D">
              <w:rPr>
                <w:rStyle w:val="Hypertextovodkaz"/>
                <w:rFonts w:ascii="TimesNewRomanPSMT" w:eastAsiaTheme="majorEastAsia" w:hAnsi="TimesNewRomanPSMT" w:cs="TimesNewRomanPSMT"/>
                <w:noProof/>
              </w:rPr>
              <w:t>7.2</w:t>
            </w:r>
            <w:r w:rsidR="00805E8C">
              <w:rPr>
                <w:rFonts w:asciiTheme="minorHAnsi" w:eastAsiaTheme="minorEastAsia" w:hAnsiTheme="minorHAnsi" w:cstheme="minorBidi"/>
                <w:noProof/>
                <w:sz w:val="22"/>
                <w:szCs w:val="22"/>
              </w:rPr>
              <w:tab/>
            </w:r>
            <w:r w:rsidR="00805E8C" w:rsidRPr="0057320D">
              <w:rPr>
                <w:rStyle w:val="Hypertextovodkaz"/>
                <w:rFonts w:eastAsiaTheme="majorEastAsia"/>
                <w:noProof/>
              </w:rPr>
              <w:t>Bioplynové stanice komunální</w:t>
            </w:r>
            <w:r w:rsidR="00805E8C">
              <w:rPr>
                <w:noProof/>
                <w:webHidden/>
              </w:rPr>
              <w:tab/>
            </w:r>
            <w:r w:rsidR="00805E8C">
              <w:rPr>
                <w:noProof/>
                <w:webHidden/>
              </w:rPr>
              <w:fldChar w:fldCharType="begin"/>
            </w:r>
            <w:r w:rsidR="00805E8C">
              <w:rPr>
                <w:noProof/>
                <w:webHidden/>
              </w:rPr>
              <w:instrText xml:space="preserve"> PAGEREF _Toc29544902 \h </w:instrText>
            </w:r>
            <w:r w:rsidR="00805E8C">
              <w:rPr>
                <w:noProof/>
                <w:webHidden/>
              </w:rPr>
            </w:r>
            <w:r w:rsidR="00805E8C">
              <w:rPr>
                <w:noProof/>
                <w:webHidden/>
              </w:rPr>
              <w:fldChar w:fldCharType="separate"/>
            </w:r>
            <w:r w:rsidR="00805E8C">
              <w:rPr>
                <w:noProof/>
                <w:webHidden/>
              </w:rPr>
              <w:t>35</w:t>
            </w:r>
            <w:r w:rsidR="00805E8C">
              <w:rPr>
                <w:noProof/>
                <w:webHidden/>
              </w:rPr>
              <w:fldChar w:fldCharType="end"/>
            </w:r>
          </w:hyperlink>
        </w:p>
        <w:p w:rsidR="00805E8C" w:rsidRDefault="00523972">
          <w:pPr>
            <w:pStyle w:val="Obsah2"/>
            <w:tabs>
              <w:tab w:val="left" w:pos="880"/>
              <w:tab w:val="right" w:leader="dot" w:pos="9060"/>
            </w:tabs>
            <w:rPr>
              <w:rFonts w:asciiTheme="minorHAnsi" w:eastAsiaTheme="minorEastAsia" w:hAnsiTheme="minorHAnsi" w:cstheme="minorBidi"/>
              <w:noProof/>
              <w:sz w:val="22"/>
              <w:szCs w:val="22"/>
            </w:rPr>
          </w:pPr>
          <w:hyperlink w:anchor="_Toc29544903" w:history="1">
            <w:r w:rsidR="00805E8C" w:rsidRPr="0057320D">
              <w:rPr>
                <w:rStyle w:val="Hypertextovodkaz"/>
                <w:rFonts w:eastAsiaTheme="majorEastAsia"/>
                <w:noProof/>
              </w:rPr>
              <w:t>7.3</w:t>
            </w:r>
            <w:r w:rsidR="00805E8C">
              <w:rPr>
                <w:rFonts w:asciiTheme="minorHAnsi" w:eastAsiaTheme="minorEastAsia" w:hAnsiTheme="minorHAnsi" w:cstheme="minorBidi"/>
                <w:noProof/>
                <w:sz w:val="22"/>
                <w:szCs w:val="22"/>
              </w:rPr>
              <w:tab/>
            </w:r>
            <w:r w:rsidR="00805E8C" w:rsidRPr="0057320D">
              <w:rPr>
                <w:rStyle w:val="Hypertextovodkaz"/>
                <w:rFonts w:eastAsiaTheme="majorEastAsia"/>
                <w:noProof/>
              </w:rPr>
              <w:t>Skládkový plyn</w:t>
            </w:r>
            <w:r w:rsidR="00805E8C">
              <w:rPr>
                <w:noProof/>
                <w:webHidden/>
              </w:rPr>
              <w:tab/>
            </w:r>
            <w:r w:rsidR="00805E8C">
              <w:rPr>
                <w:noProof/>
                <w:webHidden/>
              </w:rPr>
              <w:fldChar w:fldCharType="begin"/>
            </w:r>
            <w:r w:rsidR="00805E8C">
              <w:rPr>
                <w:noProof/>
                <w:webHidden/>
              </w:rPr>
              <w:instrText xml:space="preserve"> PAGEREF _Toc29544903 \h </w:instrText>
            </w:r>
            <w:r w:rsidR="00805E8C">
              <w:rPr>
                <w:noProof/>
                <w:webHidden/>
              </w:rPr>
            </w:r>
            <w:r w:rsidR="00805E8C">
              <w:rPr>
                <w:noProof/>
                <w:webHidden/>
              </w:rPr>
              <w:fldChar w:fldCharType="separate"/>
            </w:r>
            <w:r w:rsidR="00805E8C">
              <w:rPr>
                <w:noProof/>
                <w:webHidden/>
              </w:rPr>
              <w:t>36</w:t>
            </w:r>
            <w:r w:rsidR="00805E8C">
              <w:rPr>
                <w:noProof/>
                <w:webHidden/>
              </w:rPr>
              <w:fldChar w:fldCharType="end"/>
            </w:r>
          </w:hyperlink>
        </w:p>
        <w:p w:rsidR="00805E8C" w:rsidRDefault="00523972">
          <w:pPr>
            <w:pStyle w:val="Obsah2"/>
            <w:tabs>
              <w:tab w:val="left" w:pos="880"/>
              <w:tab w:val="right" w:leader="dot" w:pos="9060"/>
            </w:tabs>
            <w:rPr>
              <w:rFonts w:asciiTheme="minorHAnsi" w:eastAsiaTheme="minorEastAsia" w:hAnsiTheme="minorHAnsi" w:cstheme="minorBidi"/>
              <w:noProof/>
              <w:sz w:val="22"/>
              <w:szCs w:val="22"/>
            </w:rPr>
          </w:pPr>
          <w:hyperlink w:anchor="_Toc29544904" w:history="1">
            <w:r w:rsidR="00805E8C" w:rsidRPr="0057320D">
              <w:rPr>
                <w:rStyle w:val="Hypertextovodkaz"/>
                <w:rFonts w:eastAsiaTheme="majorEastAsia"/>
                <w:noProof/>
              </w:rPr>
              <w:t>7.4</w:t>
            </w:r>
            <w:r w:rsidR="00805E8C">
              <w:rPr>
                <w:rFonts w:asciiTheme="minorHAnsi" w:eastAsiaTheme="minorEastAsia" w:hAnsiTheme="minorHAnsi" w:cstheme="minorBidi"/>
                <w:noProof/>
                <w:sz w:val="22"/>
                <w:szCs w:val="22"/>
              </w:rPr>
              <w:tab/>
            </w:r>
            <w:r w:rsidR="00805E8C" w:rsidRPr="0057320D">
              <w:rPr>
                <w:rStyle w:val="Hypertextovodkaz"/>
                <w:rFonts w:eastAsiaTheme="majorEastAsia"/>
                <w:noProof/>
              </w:rPr>
              <w:t>Bioplyn na čistírnách odpadních vod (ČOV)</w:t>
            </w:r>
            <w:r w:rsidR="00805E8C">
              <w:rPr>
                <w:noProof/>
                <w:webHidden/>
              </w:rPr>
              <w:tab/>
            </w:r>
            <w:r w:rsidR="00805E8C">
              <w:rPr>
                <w:noProof/>
                <w:webHidden/>
              </w:rPr>
              <w:fldChar w:fldCharType="begin"/>
            </w:r>
            <w:r w:rsidR="00805E8C">
              <w:rPr>
                <w:noProof/>
                <w:webHidden/>
              </w:rPr>
              <w:instrText xml:space="preserve"> PAGEREF _Toc29544904 \h </w:instrText>
            </w:r>
            <w:r w:rsidR="00805E8C">
              <w:rPr>
                <w:noProof/>
                <w:webHidden/>
              </w:rPr>
            </w:r>
            <w:r w:rsidR="00805E8C">
              <w:rPr>
                <w:noProof/>
                <w:webHidden/>
              </w:rPr>
              <w:fldChar w:fldCharType="separate"/>
            </w:r>
            <w:r w:rsidR="00805E8C">
              <w:rPr>
                <w:noProof/>
                <w:webHidden/>
              </w:rPr>
              <w:t>36</w:t>
            </w:r>
            <w:r w:rsidR="00805E8C">
              <w:rPr>
                <w:noProof/>
                <w:webHidden/>
              </w:rPr>
              <w:fldChar w:fldCharType="end"/>
            </w:r>
          </w:hyperlink>
        </w:p>
        <w:p w:rsidR="00805E8C" w:rsidRDefault="00523972">
          <w:pPr>
            <w:pStyle w:val="Obsah2"/>
            <w:tabs>
              <w:tab w:val="left" w:pos="880"/>
              <w:tab w:val="right" w:leader="dot" w:pos="9060"/>
            </w:tabs>
            <w:rPr>
              <w:rFonts w:asciiTheme="minorHAnsi" w:eastAsiaTheme="minorEastAsia" w:hAnsiTheme="minorHAnsi" w:cstheme="minorBidi"/>
              <w:noProof/>
              <w:sz w:val="22"/>
              <w:szCs w:val="22"/>
            </w:rPr>
          </w:pPr>
          <w:hyperlink w:anchor="_Toc29544905" w:history="1">
            <w:r w:rsidR="00805E8C" w:rsidRPr="0057320D">
              <w:rPr>
                <w:rStyle w:val="Hypertextovodkaz"/>
                <w:rFonts w:eastAsiaTheme="majorEastAsia"/>
                <w:noProof/>
              </w:rPr>
              <w:t>7.5</w:t>
            </w:r>
            <w:r w:rsidR="00805E8C">
              <w:rPr>
                <w:rFonts w:asciiTheme="minorHAnsi" w:eastAsiaTheme="minorEastAsia" w:hAnsiTheme="minorHAnsi" w:cstheme="minorBidi"/>
                <w:noProof/>
                <w:sz w:val="22"/>
                <w:szCs w:val="22"/>
              </w:rPr>
              <w:tab/>
            </w:r>
            <w:r w:rsidR="00805E8C" w:rsidRPr="0057320D">
              <w:rPr>
                <w:rStyle w:val="Hypertextovodkaz"/>
                <w:rFonts w:eastAsiaTheme="majorEastAsia"/>
                <w:noProof/>
              </w:rPr>
              <w:t>Ekonomika výstavby a provozu BPS</w:t>
            </w:r>
            <w:r w:rsidR="00805E8C">
              <w:rPr>
                <w:noProof/>
                <w:webHidden/>
              </w:rPr>
              <w:tab/>
            </w:r>
            <w:r w:rsidR="00805E8C">
              <w:rPr>
                <w:noProof/>
                <w:webHidden/>
              </w:rPr>
              <w:fldChar w:fldCharType="begin"/>
            </w:r>
            <w:r w:rsidR="00805E8C">
              <w:rPr>
                <w:noProof/>
                <w:webHidden/>
              </w:rPr>
              <w:instrText xml:space="preserve"> PAGEREF _Toc29544905 \h </w:instrText>
            </w:r>
            <w:r w:rsidR="00805E8C">
              <w:rPr>
                <w:noProof/>
                <w:webHidden/>
              </w:rPr>
            </w:r>
            <w:r w:rsidR="00805E8C">
              <w:rPr>
                <w:noProof/>
                <w:webHidden/>
              </w:rPr>
              <w:fldChar w:fldCharType="separate"/>
            </w:r>
            <w:r w:rsidR="00805E8C">
              <w:rPr>
                <w:noProof/>
                <w:webHidden/>
              </w:rPr>
              <w:t>36</w:t>
            </w:r>
            <w:r w:rsidR="00805E8C">
              <w:rPr>
                <w:noProof/>
                <w:webHidden/>
              </w:rPr>
              <w:fldChar w:fldCharType="end"/>
            </w:r>
          </w:hyperlink>
        </w:p>
        <w:p w:rsidR="00805E8C" w:rsidRDefault="00523972">
          <w:pPr>
            <w:pStyle w:val="Obsah1"/>
            <w:tabs>
              <w:tab w:val="left" w:pos="400"/>
              <w:tab w:val="right" w:leader="dot" w:pos="9060"/>
            </w:tabs>
            <w:rPr>
              <w:rFonts w:asciiTheme="minorHAnsi" w:eastAsiaTheme="minorEastAsia" w:hAnsiTheme="minorHAnsi" w:cstheme="minorBidi"/>
              <w:noProof/>
              <w:sz w:val="22"/>
              <w:szCs w:val="22"/>
            </w:rPr>
          </w:pPr>
          <w:hyperlink w:anchor="_Toc29544906" w:history="1">
            <w:r w:rsidR="00805E8C" w:rsidRPr="0057320D">
              <w:rPr>
                <w:rStyle w:val="Hypertextovodkaz"/>
                <w:rFonts w:eastAsiaTheme="majorEastAsia"/>
                <w:noProof/>
              </w:rPr>
              <w:t>8</w:t>
            </w:r>
            <w:r w:rsidR="00805E8C">
              <w:rPr>
                <w:rFonts w:asciiTheme="minorHAnsi" w:eastAsiaTheme="minorEastAsia" w:hAnsiTheme="minorHAnsi" w:cstheme="minorBidi"/>
                <w:noProof/>
                <w:sz w:val="22"/>
                <w:szCs w:val="22"/>
              </w:rPr>
              <w:tab/>
            </w:r>
            <w:r w:rsidR="00805E8C" w:rsidRPr="0057320D">
              <w:rPr>
                <w:rStyle w:val="Hypertextovodkaz"/>
                <w:rFonts w:eastAsiaTheme="majorEastAsia"/>
                <w:noProof/>
              </w:rPr>
              <w:t>Logistika biomasy a biopaliv</w:t>
            </w:r>
            <w:r w:rsidR="00805E8C">
              <w:rPr>
                <w:noProof/>
                <w:webHidden/>
              </w:rPr>
              <w:tab/>
            </w:r>
            <w:r w:rsidR="00805E8C">
              <w:rPr>
                <w:noProof/>
                <w:webHidden/>
              </w:rPr>
              <w:fldChar w:fldCharType="begin"/>
            </w:r>
            <w:r w:rsidR="00805E8C">
              <w:rPr>
                <w:noProof/>
                <w:webHidden/>
              </w:rPr>
              <w:instrText xml:space="preserve"> PAGEREF _Toc29544906 \h </w:instrText>
            </w:r>
            <w:r w:rsidR="00805E8C">
              <w:rPr>
                <w:noProof/>
                <w:webHidden/>
              </w:rPr>
            </w:r>
            <w:r w:rsidR="00805E8C">
              <w:rPr>
                <w:noProof/>
                <w:webHidden/>
              </w:rPr>
              <w:fldChar w:fldCharType="separate"/>
            </w:r>
            <w:r w:rsidR="00805E8C">
              <w:rPr>
                <w:noProof/>
                <w:webHidden/>
              </w:rPr>
              <w:t>36</w:t>
            </w:r>
            <w:r w:rsidR="00805E8C">
              <w:rPr>
                <w:noProof/>
                <w:webHidden/>
              </w:rPr>
              <w:fldChar w:fldCharType="end"/>
            </w:r>
          </w:hyperlink>
        </w:p>
        <w:p w:rsidR="00805E8C" w:rsidRDefault="00523972">
          <w:pPr>
            <w:pStyle w:val="Obsah2"/>
            <w:tabs>
              <w:tab w:val="left" w:pos="880"/>
              <w:tab w:val="right" w:leader="dot" w:pos="9060"/>
            </w:tabs>
            <w:rPr>
              <w:rFonts w:asciiTheme="minorHAnsi" w:eastAsiaTheme="minorEastAsia" w:hAnsiTheme="minorHAnsi" w:cstheme="minorBidi"/>
              <w:noProof/>
              <w:sz w:val="22"/>
              <w:szCs w:val="22"/>
            </w:rPr>
          </w:pPr>
          <w:hyperlink w:anchor="_Toc29544907" w:history="1">
            <w:r w:rsidR="00805E8C" w:rsidRPr="0057320D">
              <w:rPr>
                <w:rStyle w:val="Hypertextovodkaz"/>
                <w:rFonts w:eastAsiaTheme="majorEastAsia"/>
                <w:noProof/>
              </w:rPr>
              <w:t>8.1</w:t>
            </w:r>
            <w:r w:rsidR="00805E8C">
              <w:rPr>
                <w:rFonts w:asciiTheme="minorHAnsi" w:eastAsiaTheme="minorEastAsia" w:hAnsiTheme="minorHAnsi" w:cstheme="minorBidi"/>
                <w:noProof/>
                <w:sz w:val="22"/>
                <w:szCs w:val="22"/>
              </w:rPr>
              <w:tab/>
            </w:r>
            <w:r w:rsidR="00805E8C" w:rsidRPr="0057320D">
              <w:rPr>
                <w:rStyle w:val="Hypertextovodkaz"/>
                <w:rFonts w:eastAsiaTheme="majorEastAsia"/>
                <w:noProof/>
              </w:rPr>
              <w:t>Ekonomika logistického řetězce biomasy</w:t>
            </w:r>
            <w:r w:rsidR="00805E8C">
              <w:rPr>
                <w:noProof/>
                <w:webHidden/>
              </w:rPr>
              <w:tab/>
            </w:r>
            <w:r w:rsidR="00805E8C">
              <w:rPr>
                <w:noProof/>
                <w:webHidden/>
              </w:rPr>
              <w:fldChar w:fldCharType="begin"/>
            </w:r>
            <w:r w:rsidR="00805E8C">
              <w:rPr>
                <w:noProof/>
                <w:webHidden/>
              </w:rPr>
              <w:instrText xml:space="preserve"> PAGEREF _Toc29544907 \h </w:instrText>
            </w:r>
            <w:r w:rsidR="00805E8C">
              <w:rPr>
                <w:noProof/>
                <w:webHidden/>
              </w:rPr>
            </w:r>
            <w:r w:rsidR="00805E8C">
              <w:rPr>
                <w:noProof/>
                <w:webHidden/>
              </w:rPr>
              <w:fldChar w:fldCharType="separate"/>
            </w:r>
            <w:r w:rsidR="00805E8C">
              <w:rPr>
                <w:noProof/>
                <w:webHidden/>
              </w:rPr>
              <w:t>38</w:t>
            </w:r>
            <w:r w:rsidR="00805E8C">
              <w:rPr>
                <w:noProof/>
                <w:webHidden/>
              </w:rPr>
              <w:fldChar w:fldCharType="end"/>
            </w:r>
          </w:hyperlink>
        </w:p>
        <w:p w:rsidR="00805E8C" w:rsidRDefault="00523972">
          <w:pPr>
            <w:pStyle w:val="Obsah2"/>
            <w:tabs>
              <w:tab w:val="left" w:pos="880"/>
              <w:tab w:val="right" w:leader="dot" w:pos="9060"/>
            </w:tabs>
            <w:rPr>
              <w:rFonts w:asciiTheme="minorHAnsi" w:eastAsiaTheme="minorEastAsia" w:hAnsiTheme="minorHAnsi" w:cstheme="minorBidi"/>
              <w:noProof/>
              <w:sz w:val="22"/>
              <w:szCs w:val="22"/>
            </w:rPr>
          </w:pPr>
          <w:hyperlink w:anchor="_Toc29544908" w:history="1">
            <w:r w:rsidR="00805E8C" w:rsidRPr="0057320D">
              <w:rPr>
                <w:rStyle w:val="Hypertextovodkaz"/>
                <w:rFonts w:eastAsiaTheme="majorEastAsia"/>
                <w:noProof/>
              </w:rPr>
              <w:t>8.2</w:t>
            </w:r>
            <w:r w:rsidR="00805E8C">
              <w:rPr>
                <w:rFonts w:asciiTheme="minorHAnsi" w:eastAsiaTheme="minorEastAsia" w:hAnsiTheme="minorHAnsi" w:cstheme="minorBidi"/>
                <w:noProof/>
                <w:sz w:val="22"/>
                <w:szCs w:val="22"/>
              </w:rPr>
              <w:tab/>
            </w:r>
            <w:r w:rsidR="00805E8C" w:rsidRPr="0057320D">
              <w:rPr>
                <w:rStyle w:val="Hypertextovodkaz"/>
                <w:rFonts w:eastAsiaTheme="majorEastAsia"/>
                <w:noProof/>
              </w:rPr>
              <w:t>Ekonomika investice do zařízení na využívání biomasy</w:t>
            </w:r>
            <w:r w:rsidR="00805E8C">
              <w:rPr>
                <w:noProof/>
                <w:webHidden/>
              </w:rPr>
              <w:tab/>
            </w:r>
            <w:r w:rsidR="00805E8C">
              <w:rPr>
                <w:noProof/>
                <w:webHidden/>
              </w:rPr>
              <w:fldChar w:fldCharType="begin"/>
            </w:r>
            <w:r w:rsidR="00805E8C">
              <w:rPr>
                <w:noProof/>
                <w:webHidden/>
              </w:rPr>
              <w:instrText xml:space="preserve"> PAGEREF _Toc29544908 \h </w:instrText>
            </w:r>
            <w:r w:rsidR="00805E8C">
              <w:rPr>
                <w:noProof/>
                <w:webHidden/>
              </w:rPr>
            </w:r>
            <w:r w:rsidR="00805E8C">
              <w:rPr>
                <w:noProof/>
                <w:webHidden/>
              </w:rPr>
              <w:fldChar w:fldCharType="separate"/>
            </w:r>
            <w:r w:rsidR="00805E8C">
              <w:rPr>
                <w:noProof/>
                <w:webHidden/>
              </w:rPr>
              <w:t>39</w:t>
            </w:r>
            <w:r w:rsidR="00805E8C">
              <w:rPr>
                <w:noProof/>
                <w:webHidden/>
              </w:rPr>
              <w:fldChar w:fldCharType="end"/>
            </w:r>
          </w:hyperlink>
        </w:p>
        <w:p w:rsidR="00805E8C" w:rsidRDefault="00523972">
          <w:pPr>
            <w:pStyle w:val="Obsah2"/>
            <w:tabs>
              <w:tab w:val="left" w:pos="880"/>
              <w:tab w:val="right" w:leader="dot" w:pos="9060"/>
            </w:tabs>
            <w:rPr>
              <w:rFonts w:asciiTheme="minorHAnsi" w:eastAsiaTheme="minorEastAsia" w:hAnsiTheme="minorHAnsi" w:cstheme="minorBidi"/>
              <w:noProof/>
              <w:sz w:val="22"/>
              <w:szCs w:val="22"/>
            </w:rPr>
          </w:pPr>
          <w:hyperlink w:anchor="_Toc29544909" w:history="1">
            <w:r w:rsidR="00805E8C" w:rsidRPr="0057320D">
              <w:rPr>
                <w:rStyle w:val="Hypertextovodkaz"/>
                <w:rFonts w:eastAsiaTheme="majorEastAsia"/>
                <w:noProof/>
              </w:rPr>
              <w:t>8.3</w:t>
            </w:r>
            <w:r w:rsidR="00805E8C">
              <w:rPr>
                <w:rFonts w:asciiTheme="minorHAnsi" w:eastAsiaTheme="minorEastAsia" w:hAnsiTheme="minorHAnsi" w:cstheme="minorBidi"/>
                <w:noProof/>
                <w:sz w:val="22"/>
                <w:szCs w:val="22"/>
              </w:rPr>
              <w:tab/>
            </w:r>
            <w:r w:rsidR="00805E8C" w:rsidRPr="0057320D">
              <w:rPr>
                <w:rStyle w:val="Hypertextovodkaz"/>
                <w:rFonts w:eastAsiaTheme="majorEastAsia"/>
                <w:noProof/>
              </w:rPr>
              <w:t>Využití metody životního cyklu (LCA)</w:t>
            </w:r>
            <w:r w:rsidR="00805E8C">
              <w:rPr>
                <w:noProof/>
                <w:webHidden/>
              </w:rPr>
              <w:tab/>
            </w:r>
            <w:r w:rsidR="00805E8C">
              <w:rPr>
                <w:noProof/>
                <w:webHidden/>
              </w:rPr>
              <w:fldChar w:fldCharType="begin"/>
            </w:r>
            <w:r w:rsidR="00805E8C">
              <w:rPr>
                <w:noProof/>
                <w:webHidden/>
              </w:rPr>
              <w:instrText xml:space="preserve"> PAGEREF _Toc29544909 \h </w:instrText>
            </w:r>
            <w:r w:rsidR="00805E8C">
              <w:rPr>
                <w:noProof/>
                <w:webHidden/>
              </w:rPr>
            </w:r>
            <w:r w:rsidR="00805E8C">
              <w:rPr>
                <w:noProof/>
                <w:webHidden/>
              </w:rPr>
              <w:fldChar w:fldCharType="separate"/>
            </w:r>
            <w:r w:rsidR="00805E8C">
              <w:rPr>
                <w:noProof/>
                <w:webHidden/>
              </w:rPr>
              <w:t>39</w:t>
            </w:r>
            <w:r w:rsidR="00805E8C">
              <w:rPr>
                <w:noProof/>
                <w:webHidden/>
              </w:rPr>
              <w:fldChar w:fldCharType="end"/>
            </w:r>
          </w:hyperlink>
        </w:p>
        <w:p w:rsidR="00805E8C" w:rsidRDefault="00523972">
          <w:pPr>
            <w:pStyle w:val="Obsah2"/>
            <w:tabs>
              <w:tab w:val="left" w:pos="880"/>
              <w:tab w:val="right" w:leader="dot" w:pos="9060"/>
            </w:tabs>
            <w:rPr>
              <w:rFonts w:asciiTheme="minorHAnsi" w:eastAsiaTheme="minorEastAsia" w:hAnsiTheme="minorHAnsi" w:cstheme="minorBidi"/>
              <w:noProof/>
              <w:sz w:val="22"/>
              <w:szCs w:val="22"/>
            </w:rPr>
          </w:pPr>
          <w:hyperlink w:anchor="_Toc29544910" w:history="1">
            <w:r w:rsidR="00805E8C" w:rsidRPr="0057320D">
              <w:rPr>
                <w:rStyle w:val="Hypertextovodkaz"/>
                <w:rFonts w:eastAsiaTheme="majorEastAsia"/>
                <w:noProof/>
              </w:rPr>
              <w:t>8.4</w:t>
            </w:r>
            <w:r w:rsidR="00805E8C">
              <w:rPr>
                <w:rFonts w:asciiTheme="minorHAnsi" w:eastAsiaTheme="minorEastAsia" w:hAnsiTheme="minorHAnsi" w:cstheme="minorBidi"/>
                <w:noProof/>
                <w:sz w:val="22"/>
                <w:szCs w:val="22"/>
              </w:rPr>
              <w:tab/>
            </w:r>
            <w:r w:rsidR="00805E8C" w:rsidRPr="0057320D">
              <w:rPr>
                <w:rStyle w:val="Hypertextovodkaz"/>
                <w:rFonts w:eastAsiaTheme="majorEastAsia"/>
                <w:noProof/>
              </w:rPr>
              <w:t>Trh s biomasou a biopalivy</w:t>
            </w:r>
            <w:r w:rsidR="00805E8C">
              <w:rPr>
                <w:noProof/>
                <w:webHidden/>
              </w:rPr>
              <w:tab/>
            </w:r>
            <w:r w:rsidR="00805E8C">
              <w:rPr>
                <w:noProof/>
                <w:webHidden/>
              </w:rPr>
              <w:fldChar w:fldCharType="begin"/>
            </w:r>
            <w:r w:rsidR="00805E8C">
              <w:rPr>
                <w:noProof/>
                <w:webHidden/>
              </w:rPr>
              <w:instrText xml:space="preserve"> PAGEREF _Toc29544910 \h </w:instrText>
            </w:r>
            <w:r w:rsidR="00805E8C">
              <w:rPr>
                <w:noProof/>
                <w:webHidden/>
              </w:rPr>
            </w:r>
            <w:r w:rsidR="00805E8C">
              <w:rPr>
                <w:noProof/>
                <w:webHidden/>
              </w:rPr>
              <w:fldChar w:fldCharType="separate"/>
            </w:r>
            <w:r w:rsidR="00805E8C">
              <w:rPr>
                <w:noProof/>
                <w:webHidden/>
              </w:rPr>
              <w:t>40</w:t>
            </w:r>
            <w:r w:rsidR="00805E8C">
              <w:rPr>
                <w:noProof/>
                <w:webHidden/>
              </w:rPr>
              <w:fldChar w:fldCharType="end"/>
            </w:r>
          </w:hyperlink>
        </w:p>
        <w:p w:rsidR="00805E8C" w:rsidRDefault="00523972">
          <w:pPr>
            <w:pStyle w:val="Obsah1"/>
            <w:tabs>
              <w:tab w:val="left" w:pos="400"/>
              <w:tab w:val="right" w:leader="dot" w:pos="9060"/>
            </w:tabs>
            <w:rPr>
              <w:rFonts w:asciiTheme="minorHAnsi" w:eastAsiaTheme="minorEastAsia" w:hAnsiTheme="minorHAnsi" w:cstheme="minorBidi"/>
              <w:noProof/>
              <w:sz w:val="22"/>
              <w:szCs w:val="22"/>
            </w:rPr>
          </w:pPr>
          <w:hyperlink w:anchor="_Toc29544911" w:history="1">
            <w:r w:rsidR="00805E8C" w:rsidRPr="0057320D">
              <w:rPr>
                <w:rStyle w:val="Hypertextovodkaz"/>
                <w:rFonts w:eastAsiaTheme="majorEastAsia"/>
                <w:noProof/>
              </w:rPr>
              <w:t>9</w:t>
            </w:r>
            <w:r w:rsidR="00805E8C">
              <w:rPr>
                <w:rFonts w:asciiTheme="minorHAnsi" w:eastAsiaTheme="minorEastAsia" w:hAnsiTheme="minorHAnsi" w:cstheme="minorBidi"/>
                <w:noProof/>
                <w:sz w:val="22"/>
                <w:szCs w:val="22"/>
              </w:rPr>
              <w:tab/>
            </w:r>
            <w:r w:rsidR="00805E8C" w:rsidRPr="0057320D">
              <w:rPr>
                <w:rStyle w:val="Hypertextovodkaz"/>
                <w:rFonts w:eastAsiaTheme="majorEastAsia"/>
                <w:noProof/>
              </w:rPr>
              <w:t>Potenciál a produkce biomasy v ČR</w:t>
            </w:r>
            <w:r w:rsidR="00805E8C">
              <w:rPr>
                <w:noProof/>
                <w:webHidden/>
              </w:rPr>
              <w:tab/>
            </w:r>
            <w:r w:rsidR="00805E8C">
              <w:rPr>
                <w:noProof/>
                <w:webHidden/>
              </w:rPr>
              <w:fldChar w:fldCharType="begin"/>
            </w:r>
            <w:r w:rsidR="00805E8C">
              <w:rPr>
                <w:noProof/>
                <w:webHidden/>
              </w:rPr>
              <w:instrText xml:space="preserve"> PAGEREF _Toc29544911 \h </w:instrText>
            </w:r>
            <w:r w:rsidR="00805E8C">
              <w:rPr>
                <w:noProof/>
                <w:webHidden/>
              </w:rPr>
            </w:r>
            <w:r w:rsidR="00805E8C">
              <w:rPr>
                <w:noProof/>
                <w:webHidden/>
              </w:rPr>
              <w:fldChar w:fldCharType="separate"/>
            </w:r>
            <w:r w:rsidR="00805E8C">
              <w:rPr>
                <w:noProof/>
                <w:webHidden/>
              </w:rPr>
              <w:t>41</w:t>
            </w:r>
            <w:r w:rsidR="00805E8C">
              <w:rPr>
                <w:noProof/>
                <w:webHidden/>
              </w:rPr>
              <w:fldChar w:fldCharType="end"/>
            </w:r>
          </w:hyperlink>
        </w:p>
        <w:p w:rsidR="00805E8C" w:rsidRDefault="00523972">
          <w:pPr>
            <w:pStyle w:val="Obsah2"/>
            <w:tabs>
              <w:tab w:val="left" w:pos="880"/>
              <w:tab w:val="right" w:leader="dot" w:pos="9060"/>
            </w:tabs>
            <w:rPr>
              <w:rFonts w:asciiTheme="minorHAnsi" w:eastAsiaTheme="minorEastAsia" w:hAnsiTheme="minorHAnsi" w:cstheme="minorBidi"/>
              <w:noProof/>
              <w:sz w:val="22"/>
              <w:szCs w:val="22"/>
            </w:rPr>
          </w:pPr>
          <w:hyperlink w:anchor="_Toc29544912" w:history="1">
            <w:r w:rsidR="00805E8C" w:rsidRPr="0057320D">
              <w:rPr>
                <w:rStyle w:val="Hypertextovodkaz"/>
                <w:rFonts w:eastAsiaTheme="majorEastAsia"/>
                <w:noProof/>
              </w:rPr>
              <w:t>9.1</w:t>
            </w:r>
            <w:r w:rsidR="00805E8C">
              <w:rPr>
                <w:rFonts w:asciiTheme="minorHAnsi" w:eastAsiaTheme="minorEastAsia" w:hAnsiTheme="minorHAnsi" w:cstheme="minorBidi"/>
                <w:noProof/>
                <w:sz w:val="22"/>
                <w:szCs w:val="22"/>
              </w:rPr>
              <w:tab/>
            </w:r>
            <w:r w:rsidR="00805E8C" w:rsidRPr="0057320D">
              <w:rPr>
                <w:rStyle w:val="Hypertextovodkaz"/>
                <w:rFonts w:eastAsiaTheme="majorEastAsia"/>
                <w:noProof/>
              </w:rPr>
              <w:t>Odhad využitelného potenciálu biomasy v ČR</w:t>
            </w:r>
            <w:r w:rsidR="00805E8C">
              <w:rPr>
                <w:noProof/>
                <w:webHidden/>
              </w:rPr>
              <w:tab/>
            </w:r>
            <w:r w:rsidR="00805E8C">
              <w:rPr>
                <w:noProof/>
                <w:webHidden/>
              </w:rPr>
              <w:fldChar w:fldCharType="begin"/>
            </w:r>
            <w:r w:rsidR="00805E8C">
              <w:rPr>
                <w:noProof/>
                <w:webHidden/>
              </w:rPr>
              <w:instrText xml:space="preserve"> PAGEREF _Toc29544912 \h </w:instrText>
            </w:r>
            <w:r w:rsidR="00805E8C">
              <w:rPr>
                <w:noProof/>
                <w:webHidden/>
              </w:rPr>
            </w:r>
            <w:r w:rsidR="00805E8C">
              <w:rPr>
                <w:noProof/>
                <w:webHidden/>
              </w:rPr>
              <w:fldChar w:fldCharType="separate"/>
            </w:r>
            <w:r w:rsidR="00805E8C">
              <w:rPr>
                <w:noProof/>
                <w:webHidden/>
              </w:rPr>
              <w:t>41</w:t>
            </w:r>
            <w:r w:rsidR="00805E8C">
              <w:rPr>
                <w:noProof/>
                <w:webHidden/>
              </w:rPr>
              <w:fldChar w:fldCharType="end"/>
            </w:r>
          </w:hyperlink>
        </w:p>
        <w:p w:rsidR="00805E8C" w:rsidRDefault="00523972">
          <w:pPr>
            <w:pStyle w:val="Obsah2"/>
            <w:tabs>
              <w:tab w:val="left" w:pos="880"/>
              <w:tab w:val="right" w:leader="dot" w:pos="9060"/>
            </w:tabs>
            <w:rPr>
              <w:rFonts w:asciiTheme="minorHAnsi" w:eastAsiaTheme="minorEastAsia" w:hAnsiTheme="minorHAnsi" w:cstheme="minorBidi"/>
              <w:noProof/>
              <w:sz w:val="22"/>
              <w:szCs w:val="22"/>
            </w:rPr>
          </w:pPr>
          <w:hyperlink w:anchor="_Toc29544913" w:history="1">
            <w:r w:rsidR="00805E8C" w:rsidRPr="0057320D">
              <w:rPr>
                <w:rStyle w:val="Hypertextovodkaz"/>
                <w:rFonts w:eastAsiaTheme="majorEastAsia"/>
                <w:noProof/>
              </w:rPr>
              <w:t>9.2</w:t>
            </w:r>
            <w:r w:rsidR="00805E8C">
              <w:rPr>
                <w:rFonts w:asciiTheme="minorHAnsi" w:eastAsiaTheme="minorEastAsia" w:hAnsiTheme="minorHAnsi" w:cstheme="minorBidi"/>
                <w:noProof/>
                <w:sz w:val="22"/>
                <w:szCs w:val="22"/>
              </w:rPr>
              <w:tab/>
            </w:r>
            <w:r w:rsidR="00805E8C" w:rsidRPr="0057320D">
              <w:rPr>
                <w:rStyle w:val="Hypertextovodkaz"/>
                <w:rFonts w:eastAsiaTheme="majorEastAsia"/>
                <w:noProof/>
              </w:rPr>
              <w:t>Současný stav využití biomasy v ČR</w:t>
            </w:r>
            <w:r w:rsidR="00805E8C">
              <w:rPr>
                <w:noProof/>
                <w:webHidden/>
              </w:rPr>
              <w:tab/>
            </w:r>
            <w:r w:rsidR="00805E8C">
              <w:rPr>
                <w:noProof/>
                <w:webHidden/>
              </w:rPr>
              <w:fldChar w:fldCharType="begin"/>
            </w:r>
            <w:r w:rsidR="00805E8C">
              <w:rPr>
                <w:noProof/>
                <w:webHidden/>
              </w:rPr>
              <w:instrText xml:space="preserve"> PAGEREF _Toc29544913 \h </w:instrText>
            </w:r>
            <w:r w:rsidR="00805E8C">
              <w:rPr>
                <w:noProof/>
                <w:webHidden/>
              </w:rPr>
            </w:r>
            <w:r w:rsidR="00805E8C">
              <w:rPr>
                <w:noProof/>
                <w:webHidden/>
              </w:rPr>
              <w:fldChar w:fldCharType="separate"/>
            </w:r>
            <w:r w:rsidR="00805E8C">
              <w:rPr>
                <w:noProof/>
                <w:webHidden/>
              </w:rPr>
              <w:t>41</w:t>
            </w:r>
            <w:r w:rsidR="00805E8C">
              <w:rPr>
                <w:noProof/>
                <w:webHidden/>
              </w:rPr>
              <w:fldChar w:fldCharType="end"/>
            </w:r>
          </w:hyperlink>
        </w:p>
        <w:p w:rsidR="00805E8C" w:rsidRDefault="00523972">
          <w:pPr>
            <w:pStyle w:val="Obsah2"/>
            <w:tabs>
              <w:tab w:val="left" w:pos="880"/>
              <w:tab w:val="right" w:leader="dot" w:pos="9060"/>
            </w:tabs>
            <w:rPr>
              <w:rFonts w:asciiTheme="minorHAnsi" w:eastAsiaTheme="minorEastAsia" w:hAnsiTheme="minorHAnsi" w:cstheme="minorBidi"/>
              <w:noProof/>
              <w:sz w:val="22"/>
              <w:szCs w:val="22"/>
            </w:rPr>
          </w:pPr>
          <w:hyperlink w:anchor="_Toc29544914" w:history="1">
            <w:r w:rsidR="00805E8C" w:rsidRPr="0057320D">
              <w:rPr>
                <w:rStyle w:val="Hypertextovodkaz"/>
                <w:rFonts w:eastAsiaTheme="majorEastAsia"/>
                <w:noProof/>
              </w:rPr>
              <w:t>9.3</w:t>
            </w:r>
            <w:r w:rsidR="00805E8C">
              <w:rPr>
                <w:rFonts w:asciiTheme="minorHAnsi" w:eastAsiaTheme="minorEastAsia" w:hAnsiTheme="minorHAnsi" w:cstheme="minorBidi"/>
                <w:noProof/>
                <w:sz w:val="22"/>
                <w:szCs w:val="22"/>
              </w:rPr>
              <w:tab/>
            </w:r>
            <w:r w:rsidR="00805E8C" w:rsidRPr="0057320D">
              <w:rPr>
                <w:rStyle w:val="Hypertextovodkaz"/>
                <w:rFonts w:eastAsiaTheme="majorEastAsia"/>
                <w:noProof/>
              </w:rPr>
              <w:t>Výroba tepelné energie z biomasy</w:t>
            </w:r>
            <w:r w:rsidR="00805E8C">
              <w:rPr>
                <w:noProof/>
                <w:webHidden/>
              </w:rPr>
              <w:tab/>
            </w:r>
            <w:r w:rsidR="00805E8C">
              <w:rPr>
                <w:noProof/>
                <w:webHidden/>
              </w:rPr>
              <w:fldChar w:fldCharType="begin"/>
            </w:r>
            <w:r w:rsidR="00805E8C">
              <w:rPr>
                <w:noProof/>
                <w:webHidden/>
              </w:rPr>
              <w:instrText xml:space="preserve"> PAGEREF _Toc29544914 \h </w:instrText>
            </w:r>
            <w:r w:rsidR="00805E8C">
              <w:rPr>
                <w:noProof/>
                <w:webHidden/>
              </w:rPr>
            </w:r>
            <w:r w:rsidR="00805E8C">
              <w:rPr>
                <w:noProof/>
                <w:webHidden/>
              </w:rPr>
              <w:fldChar w:fldCharType="separate"/>
            </w:r>
            <w:r w:rsidR="00805E8C">
              <w:rPr>
                <w:noProof/>
                <w:webHidden/>
              </w:rPr>
              <w:t>41</w:t>
            </w:r>
            <w:r w:rsidR="00805E8C">
              <w:rPr>
                <w:noProof/>
                <w:webHidden/>
              </w:rPr>
              <w:fldChar w:fldCharType="end"/>
            </w:r>
          </w:hyperlink>
        </w:p>
        <w:p w:rsidR="00805E8C" w:rsidRDefault="00523972">
          <w:pPr>
            <w:pStyle w:val="Obsah2"/>
            <w:tabs>
              <w:tab w:val="left" w:pos="880"/>
              <w:tab w:val="right" w:leader="dot" w:pos="9060"/>
            </w:tabs>
            <w:rPr>
              <w:rFonts w:asciiTheme="minorHAnsi" w:eastAsiaTheme="minorEastAsia" w:hAnsiTheme="minorHAnsi" w:cstheme="minorBidi"/>
              <w:noProof/>
              <w:sz w:val="22"/>
              <w:szCs w:val="22"/>
            </w:rPr>
          </w:pPr>
          <w:hyperlink w:anchor="_Toc29544915" w:history="1">
            <w:r w:rsidR="00805E8C" w:rsidRPr="0057320D">
              <w:rPr>
                <w:rStyle w:val="Hypertextovodkaz"/>
                <w:rFonts w:eastAsiaTheme="majorEastAsia"/>
                <w:noProof/>
              </w:rPr>
              <w:t>9.4</w:t>
            </w:r>
            <w:r w:rsidR="00805E8C">
              <w:rPr>
                <w:rFonts w:asciiTheme="minorHAnsi" w:eastAsiaTheme="minorEastAsia" w:hAnsiTheme="minorHAnsi" w:cstheme="minorBidi"/>
                <w:noProof/>
                <w:sz w:val="22"/>
                <w:szCs w:val="22"/>
              </w:rPr>
              <w:tab/>
            </w:r>
            <w:r w:rsidR="00805E8C" w:rsidRPr="0057320D">
              <w:rPr>
                <w:rStyle w:val="Hypertextovodkaz"/>
                <w:rFonts w:eastAsiaTheme="majorEastAsia"/>
                <w:noProof/>
              </w:rPr>
              <w:t>Výroba elektřiny z biomasy</w:t>
            </w:r>
            <w:r w:rsidR="00805E8C">
              <w:rPr>
                <w:noProof/>
                <w:webHidden/>
              </w:rPr>
              <w:tab/>
            </w:r>
            <w:r w:rsidR="00805E8C">
              <w:rPr>
                <w:noProof/>
                <w:webHidden/>
              </w:rPr>
              <w:fldChar w:fldCharType="begin"/>
            </w:r>
            <w:r w:rsidR="00805E8C">
              <w:rPr>
                <w:noProof/>
                <w:webHidden/>
              </w:rPr>
              <w:instrText xml:space="preserve"> PAGEREF _Toc29544915 \h </w:instrText>
            </w:r>
            <w:r w:rsidR="00805E8C">
              <w:rPr>
                <w:noProof/>
                <w:webHidden/>
              </w:rPr>
            </w:r>
            <w:r w:rsidR="00805E8C">
              <w:rPr>
                <w:noProof/>
                <w:webHidden/>
              </w:rPr>
              <w:fldChar w:fldCharType="separate"/>
            </w:r>
            <w:r w:rsidR="00805E8C">
              <w:rPr>
                <w:noProof/>
                <w:webHidden/>
              </w:rPr>
              <w:t>42</w:t>
            </w:r>
            <w:r w:rsidR="00805E8C">
              <w:rPr>
                <w:noProof/>
                <w:webHidden/>
              </w:rPr>
              <w:fldChar w:fldCharType="end"/>
            </w:r>
          </w:hyperlink>
        </w:p>
        <w:p w:rsidR="00805E8C" w:rsidRDefault="00523972">
          <w:pPr>
            <w:pStyle w:val="Obsah2"/>
            <w:tabs>
              <w:tab w:val="left" w:pos="880"/>
              <w:tab w:val="right" w:leader="dot" w:pos="9060"/>
            </w:tabs>
            <w:rPr>
              <w:rFonts w:asciiTheme="minorHAnsi" w:eastAsiaTheme="minorEastAsia" w:hAnsiTheme="minorHAnsi" w:cstheme="minorBidi"/>
              <w:noProof/>
              <w:sz w:val="22"/>
              <w:szCs w:val="22"/>
            </w:rPr>
          </w:pPr>
          <w:hyperlink w:anchor="_Toc29544916" w:history="1">
            <w:r w:rsidR="00805E8C" w:rsidRPr="0057320D">
              <w:rPr>
                <w:rStyle w:val="Hypertextovodkaz"/>
                <w:rFonts w:eastAsiaTheme="majorEastAsia"/>
                <w:noProof/>
              </w:rPr>
              <w:t>9.5</w:t>
            </w:r>
            <w:r w:rsidR="00805E8C">
              <w:rPr>
                <w:rFonts w:asciiTheme="minorHAnsi" w:eastAsiaTheme="minorEastAsia" w:hAnsiTheme="minorHAnsi" w:cstheme="minorBidi"/>
                <w:noProof/>
                <w:sz w:val="22"/>
                <w:szCs w:val="22"/>
              </w:rPr>
              <w:tab/>
            </w:r>
            <w:r w:rsidR="00805E8C" w:rsidRPr="0057320D">
              <w:rPr>
                <w:rStyle w:val="Hypertextovodkaz"/>
                <w:rFonts w:eastAsiaTheme="majorEastAsia"/>
                <w:noProof/>
              </w:rPr>
              <w:t>Energetický potenciál biomasy pěstované biomasy v ČR</w:t>
            </w:r>
            <w:r w:rsidR="00805E8C">
              <w:rPr>
                <w:noProof/>
                <w:webHidden/>
              </w:rPr>
              <w:tab/>
            </w:r>
            <w:r w:rsidR="00805E8C">
              <w:rPr>
                <w:noProof/>
                <w:webHidden/>
              </w:rPr>
              <w:fldChar w:fldCharType="begin"/>
            </w:r>
            <w:r w:rsidR="00805E8C">
              <w:rPr>
                <w:noProof/>
                <w:webHidden/>
              </w:rPr>
              <w:instrText xml:space="preserve"> PAGEREF _Toc29544916 \h </w:instrText>
            </w:r>
            <w:r w:rsidR="00805E8C">
              <w:rPr>
                <w:noProof/>
                <w:webHidden/>
              </w:rPr>
            </w:r>
            <w:r w:rsidR="00805E8C">
              <w:rPr>
                <w:noProof/>
                <w:webHidden/>
              </w:rPr>
              <w:fldChar w:fldCharType="separate"/>
            </w:r>
            <w:r w:rsidR="00805E8C">
              <w:rPr>
                <w:noProof/>
                <w:webHidden/>
              </w:rPr>
              <w:t>42</w:t>
            </w:r>
            <w:r w:rsidR="00805E8C">
              <w:rPr>
                <w:noProof/>
                <w:webHidden/>
              </w:rPr>
              <w:fldChar w:fldCharType="end"/>
            </w:r>
          </w:hyperlink>
        </w:p>
        <w:p w:rsidR="00805E8C" w:rsidRDefault="00523972">
          <w:pPr>
            <w:pStyle w:val="Obsah3"/>
            <w:tabs>
              <w:tab w:val="left" w:pos="1100"/>
              <w:tab w:val="right" w:leader="dot" w:pos="9060"/>
            </w:tabs>
            <w:rPr>
              <w:rFonts w:asciiTheme="minorHAnsi" w:eastAsiaTheme="minorEastAsia" w:hAnsiTheme="minorHAnsi" w:cstheme="minorBidi"/>
              <w:noProof/>
              <w:sz w:val="22"/>
              <w:szCs w:val="22"/>
            </w:rPr>
          </w:pPr>
          <w:hyperlink w:anchor="_Toc29544917" w:history="1">
            <w:r w:rsidR="00805E8C" w:rsidRPr="0057320D">
              <w:rPr>
                <w:rStyle w:val="Hypertextovodkaz"/>
                <w:rFonts w:eastAsiaTheme="majorEastAsia"/>
                <w:noProof/>
              </w:rPr>
              <w:t>9.5.1</w:t>
            </w:r>
            <w:r w:rsidR="00805E8C">
              <w:rPr>
                <w:rFonts w:asciiTheme="minorHAnsi" w:eastAsiaTheme="minorEastAsia" w:hAnsiTheme="minorHAnsi" w:cstheme="minorBidi"/>
                <w:noProof/>
                <w:sz w:val="22"/>
                <w:szCs w:val="22"/>
              </w:rPr>
              <w:tab/>
            </w:r>
            <w:r w:rsidR="00805E8C" w:rsidRPr="0057320D">
              <w:rPr>
                <w:rStyle w:val="Hypertextovodkaz"/>
                <w:rFonts w:eastAsiaTheme="majorEastAsia"/>
                <w:noProof/>
              </w:rPr>
              <w:t>Potenciál biomasy</w:t>
            </w:r>
            <w:r w:rsidR="00805E8C">
              <w:rPr>
                <w:noProof/>
                <w:webHidden/>
              </w:rPr>
              <w:tab/>
            </w:r>
            <w:r w:rsidR="00805E8C">
              <w:rPr>
                <w:noProof/>
                <w:webHidden/>
              </w:rPr>
              <w:fldChar w:fldCharType="begin"/>
            </w:r>
            <w:r w:rsidR="00805E8C">
              <w:rPr>
                <w:noProof/>
                <w:webHidden/>
              </w:rPr>
              <w:instrText xml:space="preserve"> PAGEREF _Toc29544917 \h </w:instrText>
            </w:r>
            <w:r w:rsidR="00805E8C">
              <w:rPr>
                <w:noProof/>
                <w:webHidden/>
              </w:rPr>
            </w:r>
            <w:r w:rsidR="00805E8C">
              <w:rPr>
                <w:noProof/>
                <w:webHidden/>
              </w:rPr>
              <w:fldChar w:fldCharType="separate"/>
            </w:r>
            <w:r w:rsidR="00805E8C">
              <w:rPr>
                <w:noProof/>
                <w:webHidden/>
              </w:rPr>
              <w:t>42</w:t>
            </w:r>
            <w:r w:rsidR="00805E8C">
              <w:rPr>
                <w:noProof/>
                <w:webHidden/>
              </w:rPr>
              <w:fldChar w:fldCharType="end"/>
            </w:r>
          </w:hyperlink>
        </w:p>
        <w:p w:rsidR="00805E8C" w:rsidRDefault="00523972">
          <w:pPr>
            <w:pStyle w:val="Obsah3"/>
            <w:tabs>
              <w:tab w:val="left" w:pos="1100"/>
              <w:tab w:val="right" w:leader="dot" w:pos="9060"/>
            </w:tabs>
            <w:rPr>
              <w:rFonts w:asciiTheme="minorHAnsi" w:eastAsiaTheme="minorEastAsia" w:hAnsiTheme="minorHAnsi" w:cstheme="minorBidi"/>
              <w:noProof/>
              <w:sz w:val="22"/>
              <w:szCs w:val="22"/>
            </w:rPr>
          </w:pPr>
          <w:hyperlink w:anchor="_Toc29544918" w:history="1">
            <w:r w:rsidR="00805E8C" w:rsidRPr="0057320D">
              <w:rPr>
                <w:rStyle w:val="Hypertextovodkaz"/>
                <w:rFonts w:eastAsiaTheme="majorEastAsia"/>
                <w:noProof/>
              </w:rPr>
              <w:t>9.5.2</w:t>
            </w:r>
            <w:r w:rsidR="00805E8C">
              <w:rPr>
                <w:rFonts w:asciiTheme="minorHAnsi" w:eastAsiaTheme="minorEastAsia" w:hAnsiTheme="minorHAnsi" w:cstheme="minorBidi"/>
                <w:noProof/>
                <w:sz w:val="22"/>
                <w:szCs w:val="22"/>
              </w:rPr>
              <w:tab/>
            </w:r>
            <w:r w:rsidR="00805E8C" w:rsidRPr="0057320D">
              <w:rPr>
                <w:rStyle w:val="Hypertextovodkaz"/>
                <w:rFonts w:eastAsiaTheme="majorEastAsia"/>
                <w:noProof/>
              </w:rPr>
              <w:t>Technický potenciál</w:t>
            </w:r>
            <w:r w:rsidR="00805E8C">
              <w:rPr>
                <w:noProof/>
                <w:webHidden/>
              </w:rPr>
              <w:tab/>
            </w:r>
            <w:r w:rsidR="00805E8C">
              <w:rPr>
                <w:noProof/>
                <w:webHidden/>
              </w:rPr>
              <w:fldChar w:fldCharType="begin"/>
            </w:r>
            <w:r w:rsidR="00805E8C">
              <w:rPr>
                <w:noProof/>
                <w:webHidden/>
              </w:rPr>
              <w:instrText xml:space="preserve"> PAGEREF _Toc29544918 \h </w:instrText>
            </w:r>
            <w:r w:rsidR="00805E8C">
              <w:rPr>
                <w:noProof/>
                <w:webHidden/>
              </w:rPr>
            </w:r>
            <w:r w:rsidR="00805E8C">
              <w:rPr>
                <w:noProof/>
                <w:webHidden/>
              </w:rPr>
              <w:fldChar w:fldCharType="separate"/>
            </w:r>
            <w:r w:rsidR="00805E8C">
              <w:rPr>
                <w:noProof/>
                <w:webHidden/>
              </w:rPr>
              <w:t>42</w:t>
            </w:r>
            <w:r w:rsidR="00805E8C">
              <w:rPr>
                <w:noProof/>
                <w:webHidden/>
              </w:rPr>
              <w:fldChar w:fldCharType="end"/>
            </w:r>
          </w:hyperlink>
        </w:p>
        <w:p w:rsidR="00805E8C" w:rsidRDefault="00523972">
          <w:pPr>
            <w:pStyle w:val="Obsah3"/>
            <w:tabs>
              <w:tab w:val="left" w:pos="1100"/>
              <w:tab w:val="right" w:leader="dot" w:pos="9060"/>
            </w:tabs>
            <w:rPr>
              <w:rFonts w:asciiTheme="minorHAnsi" w:eastAsiaTheme="minorEastAsia" w:hAnsiTheme="minorHAnsi" w:cstheme="minorBidi"/>
              <w:noProof/>
              <w:sz w:val="22"/>
              <w:szCs w:val="22"/>
            </w:rPr>
          </w:pPr>
          <w:hyperlink w:anchor="_Toc29544919" w:history="1">
            <w:r w:rsidR="00805E8C" w:rsidRPr="0057320D">
              <w:rPr>
                <w:rStyle w:val="Hypertextovodkaz"/>
                <w:rFonts w:eastAsiaTheme="majorEastAsia"/>
                <w:noProof/>
              </w:rPr>
              <w:t>9.5.3</w:t>
            </w:r>
            <w:r w:rsidR="00805E8C">
              <w:rPr>
                <w:rFonts w:asciiTheme="minorHAnsi" w:eastAsiaTheme="minorEastAsia" w:hAnsiTheme="minorHAnsi" w:cstheme="minorBidi"/>
                <w:noProof/>
                <w:sz w:val="22"/>
                <w:szCs w:val="22"/>
              </w:rPr>
              <w:tab/>
            </w:r>
            <w:r w:rsidR="00805E8C" w:rsidRPr="0057320D">
              <w:rPr>
                <w:rStyle w:val="Hypertextovodkaz"/>
                <w:rFonts w:eastAsiaTheme="majorEastAsia"/>
                <w:noProof/>
              </w:rPr>
              <w:t>Dostupný potenciál</w:t>
            </w:r>
            <w:r w:rsidR="00805E8C">
              <w:rPr>
                <w:noProof/>
                <w:webHidden/>
              </w:rPr>
              <w:tab/>
            </w:r>
            <w:r w:rsidR="00805E8C">
              <w:rPr>
                <w:noProof/>
                <w:webHidden/>
              </w:rPr>
              <w:fldChar w:fldCharType="begin"/>
            </w:r>
            <w:r w:rsidR="00805E8C">
              <w:rPr>
                <w:noProof/>
                <w:webHidden/>
              </w:rPr>
              <w:instrText xml:space="preserve"> PAGEREF _Toc29544919 \h </w:instrText>
            </w:r>
            <w:r w:rsidR="00805E8C">
              <w:rPr>
                <w:noProof/>
                <w:webHidden/>
              </w:rPr>
            </w:r>
            <w:r w:rsidR="00805E8C">
              <w:rPr>
                <w:noProof/>
                <w:webHidden/>
              </w:rPr>
              <w:fldChar w:fldCharType="separate"/>
            </w:r>
            <w:r w:rsidR="00805E8C">
              <w:rPr>
                <w:noProof/>
                <w:webHidden/>
              </w:rPr>
              <w:t>42</w:t>
            </w:r>
            <w:r w:rsidR="00805E8C">
              <w:rPr>
                <w:noProof/>
                <w:webHidden/>
              </w:rPr>
              <w:fldChar w:fldCharType="end"/>
            </w:r>
          </w:hyperlink>
        </w:p>
        <w:p w:rsidR="00805E8C" w:rsidRDefault="00523972">
          <w:pPr>
            <w:pStyle w:val="Obsah3"/>
            <w:tabs>
              <w:tab w:val="left" w:pos="1100"/>
              <w:tab w:val="right" w:leader="dot" w:pos="9060"/>
            </w:tabs>
            <w:rPr>
              <w:rFonts w:asciiTheme="minorHAnsi" w:eastAsiaTheme="minorEastAsia" w:hAnsiTheme="minorHAnsi" w:cstheme="minorBidi"/>
              <w:noProof/>
              <w:sz w:val="22"/>
              <w:szCs w:val="22"/>
            </w:rPr>
          </w:pPr>
          <w:hyperlink w:anchor="_Toc29544920" w:history="1">
            <w:r w:rsidR="00805E8C" w:rsidRPr="0057320D">
              <w:rPr>
                <w:rStyle w:val="Hypertextovodkaz"/>
                <w:rFonts w:eastAsiaTheme="majorEastAsia"/>
                <w:noProof/>
              </w:rPr>
              <w:t>9.5.4</w:t>
            </w:r>
            <w:r w:rsidR="00805E8C">
              <w:rPr>
                <w:rFonts w:asciiTheme="minorHAnsi" w:eastAsiaTheme="minorEastAsia" w:hAnsiTheme="minorHAnsi" w:cstheme="minorBidi"/>
                <w:noProof/>
                <w:sz w:val="22"/>
                <w:szCs w:val="22"/>
              </w:rPr>
              <w:tab/>
            </w:r>
            <w:r w:rsidR="00805E8C" w:rsidRPr="0057320D">
              <w:rPr>
                <w:rStyle w:val="Hypertextovodkaz"/>
                <w:rFonts w:eastAsiaTheme="majorEastAsia"/>
                <w:noProof/>
              </w:rPr>
              <w:t>Využitelný potenciál - realizovatelný</w:t>
            </w:r>
            <w:r w:rsidR="00805E8C">
              <w:rPr>
                <w:noProof/>
                <w:webHidden/>
              </w:rPr>
              <w:tab/>
            </w:r>
            <w:r w:rsidR="00805E8C">
              <w:rPr>
                <w:noProof/>
                <w:webHidden/>
              </w:rPr>
              <w:fldChar w:fldCharType="begin"/>
            </w:r>
            <w:r w:rsidR="00805E8C">
              <w:rPr>
                <w:noProof/>
                <w:webHidden/>
              </w:rPr>
              <w:instrText xml:space="preserve"> PAGEREF _Toc29544920 \h </w:instrText>
            </w:r>
            <w:r w:rsidR="00805E8C">
              <w:rPr>
                <w:noProof/>
                <w:webHidden/>
              </w:rPr>
            </w:r>
            <w:r w:rsidR="00805E8C">
              <w:rPr>
                <w:noProof/>
                <w:webHidden/>
              </w:rPr>
              <w:fldChar w:fldCharType="separate"/>
            </w:r>
            <w:r w:rsidR="00805E8C">
              <w:rPr>
                <w:noProof/>
                <w:webHidden/>
              </w:rPr>
              <w:t>43</w:t>
            </w:r>
            <w:r w:rsidR="00805E8C">
              <w:rPr>
                <w:noProof/>
                <w:webHidden/>
              </w:rPr>
              <w:fldChar w:fldCharType="end"/>
            </w:r>
          </w:hyperlink>
        </w:p>
        <w:p w:rsidR="00805E8C" w:rsidRDefault="00523972">
          <w:pPr>
            <w:pStyle w:val="Obsah2"/>
            <w:tabs>
              <w:tab w:val="left" w:pos="880"/>
              <w:tab w:val="right" w:leader="dot" w:pos="9060"/>
            </w:tabs>
            <w:rPr>
              <w:rFonts w:asciiTheme="minorHAnsi" w:eastAsiaTheme="minorEastAsia" w:hAnsiTheme="minorHAnsi" w:cstheme="minorBidi"/>
              <w:noProof/>
              <w:sz w:val="22"/>
              <w:szCs w:val="22"/>
            </w:rPr>
          </w:pPr>
          <w:hyperlink w:anchor="_Toc29544921" w:history="1">
            <w:r w:rsidR="00805E8C" w:rsidRPr="0057320D">
              <w:rPr>
                <w:rStyle w:val="Hypertextovodkaz"/>
                <w:rFonts w:eastAsiaTheme="majorEastAsia"/>
                <w:noProof/>
              </w:rPr>
              <w:t>9.6</w:t>
            </w:r>
            <w:r w:rsidR="00805E8C">
              <w:rPr>
                <w:rFonts w:asciiTheme="minorHAnsi" w:eastAsiaTheme="minorEastAsia" w:hAnsiTheme="minorHAnsi" w:cstheme="minorBidi"/>
                <w:noProof/>
                <w:sz w:val="22"/>
                <w:szCs w:val="22"/>
              </w:rPr>
              <w:tab/>
            </w:r>
            <w:r w:rsidR="00805E8C" w:rsidRPr="0057320D">
              <w:rPr>
                <w:rStyle w:val="Hypertextovodkaz"/>
                <w:rFonts w:eastAsiaTheme="majorEastAsia"/>
                <w:noProof/>
              </w:rPr>
              <w:t>Ekonomický využitelný potenciál</w:t>
            </w:r>
            <w:r w:rsidR="00805E8C">
              <w:rPr>
                <w:noProof/>
                <w:webHidden/>
              </w:rPr>
              <w:tab/>
            </w:r>
            <w:r w:rsidR="00805E8C">
              <w:rPr>
                <w:noProof/>
                <w:webHidden/>
              </w:rPr>
              <w:fldChar w:fldCharType="begin"/>
            </w:r>
            <w:r w:rsidR="00805E8C">
              <w:rPr>
                <w:noProof/>
                <w:webHidden/>
              </w:rPr>
              <w:instrText xml:space="preserve"> PAGEREF _Toc29544921 \h </w:instrText>
            </w:r>
            <w:r w:rsidR="00805E8C">
              <w:rPr>
                <w:noProof/>
                <w:webHidden/>
              </w:rPr>
            </w:r>
            <w:r w:rsidR="00805E8C">
              <w:rPr>
                <w:noProof/>
                <w:webHidden/>
              </w:rPr>
              <w:fldChar w:fldCharType="separate"/>
            </w:r>
            <w:r w:rsidR="00805E8C">
              <w:rPr>
                <w:noProof/>
                <w:webHidden/>
              </w:rPr>
              <w:t>43</w:t>
            </w:r>
            <w:r w:rsidR="00805E8C">
              <w:rPr>
                <w:noProof/>
                <w:webHidden/>
              </w:rPr>
              <w:fldChar w:fldCharType="end"/>
            </w:r>
          </w:hyperlink>
        </w:p>
        <w:p w:rsidR="00805E8C" w:rsidRDefault="00523972">
          <w:pPr>
            <w:pStyle w:val="Obsah2"/>
            <w:tabs>
              <w:tab w:val="left" w:pos="880"/>
              <w:tab w:val="right" w:leader="dot" w:pos="9060"/>
            </w:tabs>
            <w:rPr>
              <w:rFonts w:asciiTheme="minorHAnsi" w:eastAsiaTheme="minorEastAsia" w:hAnsiTheme="minorHAnsi" w:cstheme="minorBidi"/>
              <w:noProof/>
              <w:sz w:val="22"/>
              <w:szCs w:val="22"/>
            </w:rPr>
          </w:pPr>
          <w:hyperlink w:anchor="_Toc29544922" w:history="1">
            <w:r w:rsidR="00805E8C" w:rsidRPr="0057320D">
              <w:rPr>
                <w:rStyle w:val="Hypertextovodkaz"/>
                <w:rFonts w:eastAsiaTheme="majorEastAsia"/>
                <w:noProof/>
              </w:rPr>
              <w:t>9.7</w:t>
            </w:r>
            <w:r w:rsidR="00805E8C">
              <w:rPr>
                <w:rFonts w:asciiTheme="minorHAnsi" w:eastAsiaTheme="minorEastAsia" w:hAnsiTheme="minorHAnsi" w:cstheme="minorBidi"/>
                <w:noProof/>
                <w:sz w:val="22"/>
                <w:szCs w:val="22"/>
              </w:rPr>
              <w:tab/>
            </w:r>
            <w:r w:rsidR="00805E8C" w:rsidRPr="0057320D">
              <w:rPr>
                <w:rStyle w:val="Hypertextovodkaz"/>
                <w:rFonts w:eastAsiaTheme="majorEastAsia"/>
                <w:noProof/>
              </w:rPr>
              <w:t>Vyjádření hodnoty potenciálu</w:t>
            </w:r>
            <w:r w:rsidR="00805E8C">
              <w:rPr>
                <w:noProof/>
                <w:webHidden/>
              </w:rPr>
              <w:tab/>
            </w:r>
            <w:r w:rsidR="00805E8C">
              <w:rPr>
                <w:noProof/>
                <w:webHidden/>
              </w:rPr>
              <w:fldChar w:fldCharType="begin"/>
            </w:r>
            <w:r w:rsidR="00805E8C">
              <w:rPr>
                <w:noProof/>
                <w:webHidden/>
              </w:rPr>
              <w:instrText xml:space="preserve"> PAGEREF _Toc29544922 \h </w:instrText>
            </w:r>
            <w:r w:rsidR="00805E8C">
              <w:rPr>
                <w:noProof/>
                <w:webHidden/>
              </w:rPr>
            </w:r>
            <w:r w:rsidR="00805E8C">
              <w:rPr>
                <w:noProof/>
                <w:webHidden/>
              </w:rPr>
              <w:fldChar w:fldCharType="separate"/>
            </w:r>
            <w:r w:rsidR="00805E8C">
              <w:rPr>
                <w:noProof/>
                <w:webHidden/>
              </w:rPr>
              <w:t>43</w:t>
            </w:r>
            <w:r w:rsidR="00805E8C">
              <w:rPr>
                <w:noProof/>
                <w:webHidden/>
              </w:rPr>
              <w:fldChar w:fldCharType="end"/>
            </w:r>
          </w:hyperlink>
        </w:p>
        <w:p w:rsidR="00805E8C" w:rsidRDefault="00523972">
          <w:pPr>
            <w:pStyle w:val="Obsah2"/>
            <w:tabs>
              <w:tab w:val="left" w:pos="880"/>
              <w:tab w:val="right" w:leader="dot" w:pos="9060"/>
            </w:tabs>
            <w:rPr>
              <w:rFonts w:asciiTheme="minorHAnsi" w:eastAsiaTheme="minorEastAsia" w:hAnsiTheme="minorHAnsi" w:cstheme="minorBidi"/>
              <w:noProof/>
              <w:sz w:val="22"/>
              <w:szCs w:val="22"/>
            </w:rPr>
          </w:pPr>
          <w:hyperlink w:anchor="_Toc29544923" w:history="1">
            <w:r w:rsidR="00805E8C" w:rsidRPr="0057320D">
              <w:rPr>
                <w:rStyle w:val="Hypertextovodkaz"/>
                <w:rFonts w:eastAsiaTheme="majorEastAsia"/>
                <w:noProof/>
              </w:rPr>
              <w:t>9.8</w:t>
            </w:r>
            <w:r w:rsidR="00805E8C">
              <w:rPr>
                <w:rFonts w:asciiTheme="minorHAnsi" w:eastAsiaTheme="minorEastAsia" w:hAnsiTheme="minorHAnsi" w:cstheme="minorBidi"/>
                <w:noProof/>
                <w:sz w:val="22"/>
                <w:szCs w:val="22"/>
              </w:rPr>
              <w:tab/>
            </w:r>
            <w:r w:rsidR="00805E8C" w:rsidRPr="0057320D">
              <w:rPr>
                <w:rStyle w:val="Hypertextovodkaz"/>
                <w:rFonts w:eastAsiaTheme="majorEastAsia"/>
                <w:noProof/>
              </w:rPr>
              <w:t>Další příbuzné pojmy k vyjádření potenciál</w:t>
            </w:r>
            <w:r w:rsidR="00805E8C">
              <w:rPr>
                <w:noProof/>
                <w:webHidden/>
              </w:rPr>
              <w:tab/>
            </w:r>
            <w:r w:rsidR="00805E8C">
              <w:rPr>
                <w:noProof/>
                <w:webHidden/>
              </w:rPr>
              <w:fldChar w:fldCharType="begin"/>
            </w:r>
            <w:r w:rsidR="00805E8C">
              <w:rPr>
                <w:noProof/>
                <w:webHidden/>
              </w:rPr>
              <w:instrText xml:space="preserve"> PAGEREF _Toc29544923 \h </w:instrText>
            </w:r>
            <w:r w:rsidR="00805E8C">
              <w:rPr>
                <w:noProof/>
                <w:webHidden/>
              </w:rPr>
            </w:r>
            <w:r w:rsidR="00805E8C">
              <w:rPr>
                <w:noProof/>
                <w:webHidden/>
              </w:rPr>
              <w:fldChar w:fldCharType="separate"/>
            </w:r>
            <w:r w:rsidR="00805E8C">
              <w:rPr>
                <w:noProof/>
                <w:webHidden/>
              </w:rPr>
              <w:t>43</w:t>
            </w:r>
            <w:r w:rsidR="00805E8C">
              <w:rPr>
                <w:noProof/>
                <w:webHidden/>
              </w:rPr>
              <w:fldChar w:fldCharType="end"/>
            </w:r>
          </w:hyperlink>
        </w:p>
        <w:p w:rsidR="00805E8C" w:rsidRDefault="00523972">
          <w:pPr>
            <w:pStyle w:val="Obsah3"/>
            <w:tabs>
              <w:tab w:val="left" w:pos="1100"/>
              <w:tab w:val="right" w:leader="dot" w:pos="9060"/>
            </w:tabs>
            <w:rPr>
              <w:rFonts w:asciiTheme="minorHAnsi" w:eastAsiaTheme="minorEastAsia" w:hAnsiTheme="minorHAnsi" w:cstheme="minorBidi"/>
              <w:noProof/>
              <w:sz w:val="22"/>
              <w:szCs w:val="22"/>
            </w:rPr>
          </w:pPr>
          <w:hyperlink w:anchor="_Toc29544924" w:history="1">
            <w:r w:rsidR="00805E8C" w:rsidRPr="0057320D">
              <w:rPr>
                <w:rStyle w:val="Hypertextovodkaz"/>
                <w:rFonts w:eastAsiaTheme="majorEastAsia"/>
                <w:noProof/>
              </w:rPr>
              <w:t>9.8.1</w:t>
            </w:r>
            <w:r w:rsidR="00805E8C">
              <w:rPr>
                <w:rFonts w:asciiTheme="minorHAnsi" w:eastAsiaTheme="minorEastAsia" w:hAnsiTheme="minorHAnsi" w:cstheme="minorBidi"/>
                <w:noProof/>
                <w:sz w:val="22"/>
                <w:szCs w:val="22"/>
              </w:rPr>
              <w:tab/>
            </w:r>
            <w:r w:rsidR="00805E8C" w:rsidRPr="0057320D">
              <w:rPr>
                <w:rStyle w:val="Hypertextovodkaz"/>
                <w:rFonts w:eastAsiaTheme="majorEastAsia"/>
                <w:noProof/>
              </w:rPr>
              <w:t>Energetický potenciál</w:t>
            </w:r>
            <w:r w:rsidR="00805E8C">
              <w:rPr>
                <w:noProof/>
                <w:webHidden/>
              </w:rPr>
              <w:tab/>
            </w:r>
            <w:r w:rsidR="00805E8C">
              <w:rPr>
                <w:noProof/>
                <w:webHidden/>
              </w:rPr>
              <w:fldChar w:fldCharType="begin"/>
            </w:r>
            <w:r w:rsidR="00805E8C">
              <w:rPr>
                <w:noProof/>
                <w:webHidden/>
              </w:rPr>
              <w:instrText xml:space="preserve"> PAGEREF _Toc29544924 \h </w:instrText>
            </w:r>
            <w:r w:rsidR="00805E8C">
              <w:rPr>
                <w:noProof/>
                <w:webHidden/>
              </w:rPr>
            </w:r>
            <w:r w:rsidR="00805E8C">
              <w:rPr>
                <w:noProof/>
                <w:webHidden/>
              </w:rPr>
              <w:fldChar w:fldCharType="separate"/>
            </w:r>
            <w:r w:rsidR="00805E8C">
              <w:rPr>
                <w:noProof/>
                <w:webHidden/>
              </w:rPr>
              <w:t>43</w:t>
            </w:r>
            <w:r w:rsidR="00805E8C">
              <w:rPr>
                <w:noProof/>
                <w:webHidden/>
              </w:rPr>
              <w:fldChar w:fldCharType="end"/>
            </w:r>
          </w:hyperlink>
        </w:p>
        <w:p w:rsidR="00805E8C" w:rsidRDefault="00523972">
          <w:pPr>
            <w:pStyle w:val="Obsah3"/>
            <w:tabs>
              <w:tab w:val="left" w:pos="1100"/>
              <w:tab w:val="right" w:leader="dot" w:pos="9060"/>
            </w:tabs>
            <w:rPr>
              <w:rFonts w:asciiTheme="minorHAnsi" w:eastAsiaTheme="minorEastAsia" w:hAnsiTheme="minorHAnsi" w:cstheme="minorBidi"/>
              <w:noProof/>
              <w:sz w:val="22"/>
              <w:szCs w:val="22"/>
            </w:rPr>
          </w:pPr>
          <w:hyperlink w:anchor="_Toc29544925" w:history="1">
            <w:r w:rsidR="00805E8C" w:rsidRPr="0057320D">
              <w:rPr>
                <w:rStyle w:val="Hypertextovodkaz"/>
                <w:rFonts w:eastAsiaTheme="majorEastAsia"/>
                <w:noProof/>
              </w:rPr>
              <w:t>9.8.2</w:t>
            </w:r>
            <w:r w:rsidR="00805E8C">
              <w:rPr>
                <w:rFonts w:asciiTheme="minorHAnsi" w:eastAsiaTheme="minorEastAsia" w:hAnsiTheme="minorHAnsi" w:cstheme="minorBidi"/>
                <w:noProof/>
                <w:sz w:val="22"/>
                <w:szCs w:val="22"/>
              </w:rPr>
              <w:tab/>
            </w:r>
            <w:r w:rsidR="00805E8C" w:rsidRPr="0057320D">
              <w:rPr>
                <w:rStyle w:val="Hypertextovodkaz"/>
                <w:rFonts w:eastAsiaTheme="majorEastAsia"/>
                <w:noProof/>
              </w:rPr>
              <w:t>Výnosový, produkční potenciál</w:t>
            </w:r>
            <w:r w:rsidR="00805E8C">
              <w:rPr>
                <w:noProof/>
                <w:webHidden/>
              </w:rPr>
              <w:tab/>
            </w:r>
            <w:r w:rsidR="00805E8C">
              <w:rPr>
                <w:noProof/>
                <w:webHidden/>
              </w:rPr>
              <w:fldChar w:fldCharType="begin"/>
            </w:r>
            <w:r w:rsidR="00805E8C">
              <w:rPr>
                <w:noProof/>
                <w:webHidden/>
              </w:rPr>
              <w:instrText xml:space="preserve"> PAGEREF _Toc29544925 \h </w:instrText>
            </w:r>
            <w:r w:rsidR="00805E8C">
              <w:rPr>
                <w:noProof/>
                <w:webHidden/>
              </w:rPr>
            </w:r>
            <w:r w:rsidR="00805E8C">
              <w:rPr>
                <w:noProof/>
                <w:webHidden/>
              </w:rPr>
              <w:fldChar w:fldCharType="separate"/>
            </w:r>
            <w:r w:rsidR="00805E8C">
              <w:rPr>
                <w:noProof/>
                <w:webHidden/>
              </w:rPr>
              <w:t>43</w:t>
            </w:r>
            <w:r w:rsidR="00805E8C">
              <w:rPr>
                <w:noProof/>
                <w:webHidden/>
              </w:rPr>
              <w:fldChar w:fldCharType="end"/>
            </w:r>
          </w:hyperlink>
        </w:p>
        <w:p w:rsidR="00805E8C" w:rsidRDefault="00523972">
          <w:pPr>
            <w:pStyle w:val="Obsah3"/>
            <w:tabs>
              <w:tab w:val="left" w:pos="1100"/>
              <w:tab w:val="right" w:leader="dot" w:pos="9060"/>
            </w:tabs>
            <w:rPr>
              <w:rFonts w:asciiTheme="minorHAnsi" w:eastAsiaTheme="minorEastAsia" w:hAnsiTheme="minorHAnsi" w:cstheme="minorBidi"/>
              <w:noProof/>
              <w:sz w:val="22"/>
              <w:szCs w:val="22"/>
            </w:rPr>
          </w:pPr>
          <w:hyperlink w:anchor="_Toc29544926" w:history="1">
            <w:r w:rsidR="00805E8C" w:rsidRPr="0057320D">
              <w:rPr>
                <w:rStyle w:val="Hypertextovodkaz"/>
                <w:rFonts w:eastAsiaTheme="majorEastAsia"/>
                <w:noProof/>
              </w:rPr>
              <w:t>9.8.3</w:t>
            </w:r>
            <w:r w:rsidR="00805E8C">
              <w:rPr>
                <w:rFonts w:asciiTheme="minorHAnsi" w:eastAsiaTheme="minorEastAsia" w:hAnsiTheme="minorHAnsi" w:cstheme="minorBidi"/>
                <w:noProof/>
                <w:sz w:val="22"/>
                <w:szCs w:val="22"/>
              </w:rPr>
              <w:tab/>
            </w:r>
            <w:r w:rsidR="00805E8C" w:rsidRPr="0057320D">
              <w:rPr>
                <w:rStyle w:val="Hypertextovodkaz"/>
                <w:rFonts w:eastAsiaTheme="majorEastAsia"/>
                <w:noProof/>
              </w:rPr>
              <w:t>Reálný potenciál – realizovatelný</w:t>
            </w:r>
            <w:r w:rsidR="00805E8C">
              <w:rPr>
                <w:noProof/>
                <w:webHidden/>
              </w:rPr>
              <w:tab/>
            </w:r>
            <w:r w:rsidR="00805E8C">
              <w:rPr>
                <w:noProof/>
                <w:webHidden/>
              </w:rPr>
              <w:fldChar w:fldCharType="begin"/>
            </w:r>
            <w:r w:rsidR="00805E8C">
              <w:rPr>
                <w:noProof/>
                <w:webHidden/>
              </w:rPr>
              <w:instrText xml:space="preserve"> PAGEREF _Toc29544926 \h </w:instrText>
            </w:r>
            <w:r w:rsidR="00805E8C">
              <w:rPr>
                <w:noProof/>
                <w:webHidden/>
              </w:rPr>
            </w:r>
            <w:r w:rsidR="00805E8C">
              <w:rPr>
                <w:noProof/>
                <w:webHidden/>
              </w:rPr>
              <w:fldChar w:fldCharType="separate"/>
            </w:r>
            <w:r w:rsidR="00805E8C">
              <w:rPr>
                <w:noProof/>
                <w:webHidden/>
              </w:rPr>
              <w:t>43</w:t>
            </w:r>
            <w:r w:rsidR="00805E8C">
              <w:rPr>
                <w:noProof/>
                <w:webHidden/>
              </w:rPr>
              <w:fldChar w:fldCharType="end"/>
            </w:r>
          </w:hyperlink>
        </w:p>
        <w:p w:rsidR="00805E8C" w:rsidRDefault="00523972">
          <w:pPr>
            <w:pStyle w:val="Obsah2"/>
            <w:tabs>
              <w:tab w:val="left" w:pos="880"/>
              <w:tab w:val="right" w:leader="dot" w:pos="9060"/>
            </w:tabs>
            <w:rPr>
              <w:rFonts w:asciiTheme="minorHAnsi" w:eastAsiaTheme="minorEastAsia" w:hAnsiTheme="minorHAnsi" w:cstheme="minorBidi"/>
              <w:noProof/>
              <w:sz w:val="22"/>
              <w:szCs w:val="22"/>
            </w:rPr>
          </w:pPr>
          <w:hyperlink w:anchor="_Toc29544927" w:history="1">
            <w:r w:rsidR="00805E8C" w:rsidRPr="0057320D">
              <w:rPr>
                <w:rStyle w:val="Hypertextovodkaz"/>
                <w:rFonts w:eastAsiaTheme="majorEastAsia"/>
                <w:noProof/>
              </w:rPr>
              <w:t>9.9</w:t>
            </w:r>
            <w:r w:rsidR="00805E8C">
              <w:rPr>
                <w:rFonts w:asciiTheme="minorHAnsi" w:eastAsiaTheme="minorEastAsia" w:hAnsiTheme="minorHAnsi" w:cstheme="minorBidi"/>
                <w:noProof/>
                <w:sz w:val="22"/>
                <w:szCs w:val="22"/>
              </w:rPr>
              <w:tab/>
            </w:r>
            <w:r w:rsidR="00805E8C" w:rsidRPr="0057320D">
              <w:rPr>
                <w:rStyle w:val="Hypertextovodkaz"/>
                <w:rFonts w:eastAsiaTheme="majorEastAsia"/>
                <w:noProof/>
              </w:rPr>
              <w:t>Využití potenciálu biomasy v EU</w:t>
            </w:r>
            <w:r w:rsidR="00805E8C">
              <w:rPr>
                <w:noProof/>
                <w:webHidden/>
              </w:rPr>
              <w:tab/>
            </w:r>
            <w:r w:rsidR="00805E8C">
              <w:rPr>
                <w:noProof/>
                <w:webHidden/>
              </w:rPr>
              <w:fldChar w:fldCharType="begin"/>
            </w:r>
            <w:r w:rsidR="00805E8C">
              <w:rPr>
                <w:noProof/>
                <w:webHidden/>
              </w:rPr>
              <w:instrText xml:space="preserve"> PAGEREF _Toc29544927 \h </w:instrText>
            </w:r>
            <w:r w:rsidR="00805E8C">
              <w:rPr>
                <w:noProof/>
                <w:webHidden/>
              </w:rPr>
            </w:r>
            <w:r w:rsidR="00805E8C">
              <w:rPr>
                <w:noProof/>
                <w:webHidden/>
              </w:rPr>
              <w:fldChar w:fldCharType="separate"/>
            </w:r>
            <w:r w:rsidR="00805E8C">
              <w:rPr>
                <w:noProof/>
                <w:webHidden/>
              </w:rPr>
              <w:t>44</w:t>
            </w:r>
            <w:r w:rsidR="00805E8C">
              <w:rPr>
                <w:noProof/>
                <w:webHidden/>
              </w:rPr>
              <w:fldChar w:fldCharType="end"/>
            </w:r>
          </w:hyperlink>
        </w:p>
        <w:p w:rsidR="00805E8C" w:rsidRDefault="00523972">
          <w:pPr>
            <w:pStyle w:val="Obsah2"/>
            <w:tabs>
              <w:tab w:val="left" w:pos="880"/>
              <w:tab w:val="right" w:leader="dot" w:pos="9060"/>
            </w:tabs>
            <w:rPr>
              <w:rFonts w:asciiTheme="minorHAnsi" w:eastAsiaTheme="minorEastAsia" w:hAnsiTheme="minorHAnsi" w:cstheme="minorBidi"/>
              <w:noProof/>
              <w:sz w:val="22"/>
              <w:szCs w:val="22"/>
            </w:rPr>
          </w:pPr>
          <w:hyperlink w:anchor="_Toc29544928" w:history="1">
            <w:r w:rsidR="00805E8C" w:rsidRPr="0057320D">
              <w:rPr>
                <w:rStyle w:val="Hypertextovodkaz"/>
                <w:rFonts w:eastAsiaTheme="majorEastAsia"/>
                <w:noProof/>
              </w:rPr>
              <w:t>9.10</w:t>
            </w:r>
            <w:r w:rsidR="00805E8C">
              <w:rPr>
                <w:rFonts w:asciiTheme="minorHAnsi" w:eastAsiaTheme="minorEastAsia" w:hAnsiTheme="minorHAnsi" w:cstheme="minorBidi"/>
                <w:noProof/>
                <w:sz w:val="22"/>
                <w:szCs w:val="22"/>
              </w:rPr>
              <w:tab/>
            </w:r>
            <w:r w:rsidR="00805E8C" w:rsidRPr="0057320D">
              <w:rPr>
                <w:rStyle w:val="Hypertextovodkaz"/>
                <w:rFonts w:eastAsiaTheme="majorEastAsia"/>
                <w:noProof/>
              </w:rPr>
              <w:t>Biomasa v zemích EU</w:t>
            </w:r>
            <w:r w:rsidR="00805E8C">
              <w:rPr>
                <w:noProof/>
                <w:webHidden/>
              </w:rPr>
              <w:tab/>
            </w:r>
            <w:r w:rsidR="00805E8C">
              <w:rPr>
                <w:noProof/>
                <w:webHidden/>
              </w:rPr>
              <w:fldChar w:fldCharType="begin"/>
            </w:r>
            <w:r w:rsidR="00805E8C">
              <w:rPr>
                <w:noProof/>
                <w:webHidden/>
              </w:rPr>
              <w:instrText xml:space="preserve"> PAGEREF _Toc29544928 \h </w:instrText>
            </w:r>
            <w:r w:rsidR="00805E8C">
              <w:rPr>
                <w:noProof/>
                <w:webHidden/>
              </w:rPr>
            </w:r>
            <w:r w:rsidR="00805E8C">
              <w:rPr>
                <w:noProof/>
                <w:webHidden/>
              </w:rPr>
              <w:fldChar w:fldCharType="separate"/>
            </w:r>
            <w:r w:rsidR="00805E8C">
              <w:rPr>
                <w:noProof/>
                <w:webHidden/>
              </w:rPr>
              <w:t>44</w:t>
            </w:r>
            <w:r w:rsidR="00805E8C">
              <w:rPr>
                <w:noProof/>
                <w:webHidden/>
              </w:rPr>
              <w:fldChar w:fldCharType="end"/>
            </w:r>
          </w:hyperlink>
        </w:p>
        <w:p w:rsidR="00805E8C" w:rsidRDefault="00523972">
          <w:pPr>
            <w:pStyle w:val="Obsah2"/>
            <w:tabs>
              <w:tab w:val="left" w:pos="880"/>
              <w:tab w:val="right" w:leader="dot" w:pos="9060"/>
            </w:tabs>
            <w:rPr>
              <w:rFonts w:asciiTheme="minorHAnsi" w:eastAsiaTheme="minorEastAsia" w:hAnsiTheme="minorHAnsi" w:cstheme="minorBidi"/>
              <w:noProof/>
              <w:sz w:val="22"/>
              <w:szCs w:val="22"/>
            </w:rPr>
          </w:pPr>
          <w:hyperlink w:anchor="_Toc29544929" w:history="1">
            <w:r w:rsidR="00805E8C" w:rsidRPr="0057320D">
              <w:rPr>
                <w:rStyle w:val="Hypertextovodkaz"/>
                <w:rFonts w:eastAsiaTheme="majorEastAsia"/>
                <w:noProof/>
              </w:rPr>
              <w:t>9.11</w:t>
            </w:r>
            <w:r w:rsidR="00805E8C">
              <w:rPr>
                <w:rFonts w:asciiTheme="minorHAnsi" w:eastAsiaTheme="minorEastAsia" w:hAnsiTheme="minorHAnsi" w:cstheme="minorBidi"/>
                <w:noProof/>
                <w:sz w:val="22"/>
                <w:szCs w:val="22"/>
              </w:rPr>
              <w:tab/>
            </w:r>
            <w:r w:rsidR="00805E8C" w:rsidRPr="0057320D">
              <w:rPr>
                <w:rStyle w:val="Hypertextovodkaz"/>
                <w:rFonts w:eastAsiaTheme="majorEastAsia"/>
                <w:noProof/>
              </w:rPr>
              <w:t>Efektivní způsoby využití biomasy</w:t>
            </w:r>
            <w:r w:rsidR="00805E8C">
              <w:rPr>
                <w:noProof/>
                <w:webHidden/>
              </w:rPr>
              <w:tab/>
            </w:r>
            <w:r w:rsidR="00805E8C">
              <w:rPr>
                <w:noProof/>
                <w:webHidden/>
              </w:rPr>
              <w:fldChar w:fldCharType="begin"/>
            </w:r>
            <w:r w:rsidR="00805E8C">
              <w:rPr>
                <w:noProof/>
                <w:webHidden/>
              </w:rPr>
              <w:instrText xml:space="preserve"> PAGEREF _Toc29544929 \h </w:instrText>
            </w:r>
            <w:r w:rsidR="00805E8C">
              <w:rPr>
                <w:noProof/>
                <w:webHidden/>
              </w:rPr>
            </w:r>
            <w:r w:rsidR="00805E8C">
              <w:rPr>
                <w:noProof/>
                <w:webHidden/>
              </w:rPr>
              <w:fldChar w:fldCharType="separate"/>
            </w:r>
            <w:r w:rsidR="00805E8C">
              <w:rPr>
                <w:noProof/>
                <w:webHidden/>
              </w:rPr>
              <w:t>45</w:t>
            </w:r>
            <w:r w:rsidR="00805E8C">
              <w:rPr>
                <w:noProof/>
                <w:webHidden/>
              </w:rPr>
              <w:fldChar w:fldCharType="end"/>
            </w:r>
          </w:hyperlink>
        </w:p>
        <w:p w:rsidR="00805E8C" w:rsidRDefault="00523972">
          <w:pPr>
            <w:pStyle w:val="Obsah2"/>
            <w:tabs>
              <w:tab w:val="left" w:pos="880"/>
              <w:tab w:val="right" w:leader="dot" w:pos="9060"/>
            </w:tabs>
            <w:rPr>
              <w:rFonts w:asciiTheme="minorHAnsi" w:eastAsiaTheme="minorEastAsia" w:hAnsiTheme="minorHAnsi" w:cstheme="minorBidi"/>
              <w:noProof/>
              <w:sz w:val="22"/>
              <w:szCs w:val="22"/>
            </w:rPr>
          </w:pPr>
          <w:hyperlink w:anchor="_Toc29544930" w:history="1">
            <w:r w:rsidR="00805E8C" w:rsidRPr="0057320D">
              <w:rPr>
                <w:rStyle w:val="Hypertextovodkaz"/>
                <w:rFonts w:eastAsiaTheme="majorEastAsia"/>
                <w:noProof/>
              </w:rPr>
              <w:t>9.12</w:t>
            </w:r>
            <w:r w:rsidR="00805E8C">
              <w:rPr>
                <w:rFonts w:asciiTheme="minorHAnsi" w:eastAsiaTheme="minorEastAsia" w:hAnsiTheme="minorHAnsi" w:cstheme="minorBidi"/>
                <w:noProof/>
                <w:sz w:val="22"/>
                <w:szCs w:val="22"/>
              </w:rPr>
              <w:tab/>
            </w:r>
            <w:r w:rsidR="00805E8C" w:rsidRPr="0057320D">
              <w:rPr>
                <w:rStyle w:val="Hypertextovodkaz"/>
                <w:rFonts w:eastAsiaTheme="majorEastAsia"/>
                <w:noProof/>
              </w:rPr>
              <w:t>Regionální rozmístění produkce biomasy</w:t>
            </w:r>
            <w:r w:rsidR="00805E8C">
              <w:rPr>
                <w:noProof/>
                <w:webHidden/>
              </w:rPr>
              <w:tab/>
            </w:r>
            <w:r w:rsidR="00805E8C">
              <w:rPr>
                <w:noProof/>
                <w:webHidden/>
              </w:rPr>
              <w:fldChar w:fldCharType="begin"/>
            </w:r>
            <w:r w:rsidR="00805E8C">
              <w:rPr>
                <w:noProof/>
                <w:webHidden/>
              </w:rPr>
              <w:instrText xml:space="preserve"> PAGEREF _Toc29544930 \h </w:instrText>
            </w:r>
            <w:r w:rsidR="00805E8C">
              <w:rPr>
                <w:noProof/>
                <w:webHidden/>
              </w:rPr>
            </w:r>
            <w:r w:rsidR="00805E8C">
              <w:rPr>
                <w:noProof/>
                <w:webHidden/>
              </w:rPr>
              <w:fldChar w:fldCharType="separate"/>
            </w:r>
            <w:r w:rsidR="00805E8C">
              <w:rPr>
                <w:noProof/>
                <w:webHidden/>
              </w:rPr>
              <w:t>45</w:t>
            </w:r>
            <w:r w:rsidR="00805E8C">
              <w:rPr>
                <w:noProof/>
                <w:webHidden/>
              </w:rPr>
              <w:fldChar w:fldCharType="end"/>
            </w:r>
          </w:hyperlink>
        </w:p>
        <w:p w:rsidR="00805E8C" w:rsidRDefault="00523972">
          <w:pPr>
            <w:pStyle w:val="Obsah1"/>
            <w:tabs>
              <w:tab w:val="left" w:pos="660"/>
              <w:tab w:val="right" w:leader="dot" w:pos="9060"/>
            </w:tabs>
            <w:rPr>
              <w:rFonts w:asciiTheme="minorHAnsi" w:eastAsiaTheme="minorEastAsia" w:hAnsiTheme="minorHAnsi" w:cstheme="minorBidi"/>
              <w:noProof/>
              <w:sz w:val="22"/>
              <w:szCs w:val="22"/>
            </w:rPr>
          </w:pPr>
          <w:hyperlink w:anchor="_Toc29544931" w:history="1">
            <w:r w:rsidR="00805E8C" w:rsidRPr="0057320D">
              <w:rPr>
                <w:rStyle w:val="Hypertextovodkaz"/>
                <w:rFonts w:eastAsiaTheme="majorEastAsia"/>
                <w:noProof/>
              </w:rPr>
              <w:t>10</w:t>
            </w:r>
            <w:r w:rsidR="00805E8C">
              <w:rPr>
                <w:rFonts w:asciiTheme="minorHAnsi" w:eastAsiaTheme="minorEastAsia" w:hAnsiTheme="minorHAnsi" w:cstheme="minorBidi"/>
                <w:noProof/>
                <w:sz w:val="22"/>
                <w:szCs w:val="22"/>
              </w:rPr>
              <w:tab/>
            </w:r>
            <w:r w:rsidR="00805E8C" w:rsidRPr="0057320D">
              <w:rPr>
                <w:rStyle w:val="Hypertextovodkaz"/>
                <w:rFonts w:eastAsiaTheme="majorEastAsia"/>
                <w:noProof/>
              </w:rPr>
              <w:t>Využití biomasy pro výrobu tepla a elektřiny jako energetické služby</w:t>
            </w:r>
            <w:r w:rsidR="00805E8C">
              <w:rPr>
                <w:noProof/>
                <w:webHidden/>
              </w:rPr>
              <w:tab/>
            </w:r>
            <w:r w:rsidR="00805E8C">
              <w:rPr>
                <w:noProof/>
                <w:webHidden/>
              </w:rPr>
              <w:fldChar w:fldCharType="begin"/>
            </w:r>
            <w:r w:rsidR="00805E8C">
              <w:rPr>
                <w:noProof/>
                <w:webHidden/>
              </w:rPr>
              <w:instrText xml:space="preserve"> PAGEREF _Toc29544931 \h </w:instrText>
            </w:r>
            <w:r w:rsidR="00805E8C">
              <w:rPr>
                <w:noProof/>
                <w:webHidden/>
              </w:rPr>
            </w:r>
            <w:r w:rsidR="00805E8C">
              <w:rPr>
                <w:noProof/>
                <w:webHidden/>
              </w:rPr>
              <w:fldChar w:fldCharType="separate"/>
            </w:r>
            <w:r w:rsidR="00805E8C">
              <w:rPr>
                <w:noProof/>
                <w:webHidden/>
              </w:rPr>
              <w:t>47</w:t>
            </w:r>
            <w:r w:rsidR="00805E8C">
              <w:rPr>
                <w:noProof/>
                <w:webHidden/>
              </w:rPr>
              <w:fldChar w:fldCharType="end"/>
            </w:r>
          </w:hyperlink>
        </w:p>
        <w:p w:rsidR="00805E8C" w:rsidRDefault="00523972">
          <w:pPr>
            <w:pStyle w:val="Obsah2"/>
            <w:tabs>
              <w:tab w:val="left" w:pos="880"/>
              <w:tab w:val="right" w:leader="dot" w:pos="9060"/>
            </w:tabs>
            <w:rPr>
              <w:rFonts w:asciiTheme="minorHAnsi" w:eastAsiaTheme="minorEastAsia" w:hAnsiTheme="minorHAnsi" w:cstheme="minorBidi"/>
              <w:noProof/>
              <w:sz w:val="22"/>
              <w:szCs w:val="22"/>
            </w:rPr>
          </w:pPr>
          <w:hyperlink w:anchor="_Toc29544932" w:history="1">
            <w:r w:rsidR="00805E8C" w:rsidRPr="0057320D">
              <w:rPr>
                <w:rStyle w:val="Hypertextovodkaz"/>
                <w:rFonts w:eastAsiaTheme="majorEastAsia"/>
                <w:noProof/>
              </w:rPr>
              <w:t>10.1</w:t>
            </w:r>
            <w:r w:rsidR="00805E8C">
              <w:rPr>
                <w:rFonts w:asciiTheme="minorHAnsi" w:eastAsiaTheme="minorEastAsia" w:hAnsiTheme="minorHAnsi" w:cstheme="minorBidi"/>
                <w:noProof/>
                <w:sz w:val="22"/>
                <w:szCs w:val="22"/>
              </w:rPr>
              <w:tab/>
            </w:r>
            <w:r w:rsidR="00805E8C" w:rsidRPr="0057320D">
              <w:rPr>
                <w:rStyle w:val="Hypertextovodkaz"/>
                <w:rFonts w:eastAsiaTheme="majorEastAsia"/>
                <w:noProof/>
              </w:rPr>
              <w:t>Způsoby, technologie a zařízení na využívání energie biomasy</w:t>
            </w:r>
            <w:r w:rsidR="00805E8C">
              <w:rPr>
                <w:noProof/>
                <w:webHidden/>
              </w:rPr>
              <w:tab/>
            </w:r>
            <w:r w:rsidR="00805E8C">
              <w:rPr>
                <w:noProof/>
                <w:webHidden/>
              </w:rPr>
              <w:fldChar w:fldCharType="begin"/>
            </w:r>
            <w:r w:rsidR="00805E8C">
              <w:rPr>
                <w:noProof/>
                <w:webHidden/>
              </w:rPr>
              <w:instrText xml:space="preserve"> PAGEREF _Toc29544932 \h </w:instrText>
            </w:r>
            <w:r w:rsidR="00805E8C">
              <w:rPr>
                <w:noProof/>
                <w:webHidden/>
              </w:rPr>
            </w:r>
            <w:r w:rsidR="00805E8C">
              <w:rPr>
                <w:noProof/>
                <w:webHidden/>
              </w:rPr>
              <w:fldChar w:fldCharType="separate"/>
            </w:r>
            <w:r w:rsidR="00805E8C">
              <w:rPr>
                <w:noProof/>
                <w:webHidden/>
              </w:rPr>
              <w:t>47</w:t>
            </w:r>
            <w:r w:rsidR="00805E8C">
              <w:rPr>
                <w:noProof/>
                <w:webHidden/>
              </w:rPr>
              <w:fldChar w:fldCharType="end"/>
            </w:r>
          </w:hyperlink>
        </w:p>
        <w:p w:rsidR="00805E8C" w:rsidRDefault="00523972">
          <w:pPr>
            <w:pStyle w:val="Obsah2"/>
            <w:tabs>
              <w:tab w:val="left" w:pos="880"/>
              <w:tab w:val="right" w:leader="dot" w:pos="9060"/>
            </w:tabs>
            <w:rPr>
              <w:rFonts w:asciiTheme="minorHAnsi" w:eastAsiaTheme="minorEastAsia" w:hAnsiTheme="minorHAnsi" w:cstheme="minorBidi"/>
              <w:noProof/>
              <w:sz w:val="22"/>
              <w:szCs w:val="22"/>
            </w:rPr>
          </w:pPr>
          <w:hyperlink w:anchor="_Toc29544933" w:history="1">
            <w:r w:rsidR="00805E8C" w:rsidRPr="0057320D">
              <w:rPr>
                <w:rStyle w:val="Hypertextovodkaz"/>
                <w:rFonts w:eastAsiaTheme="majorEastAsia"/>
                <w:noProof/>
              </w:rPr>
              <w:t>10.2</w:t>
            </w:r>
            <w:r w:rsidR="00805E8C">
              <w:rPr>
                <w:rFonts w:asciiTheme="minorHAnsi" w:eastAsiaTheme="minorEastAsia" w:hAnsiTheme="minorHAnsi" w:cstheme="minorBidi"/>
                <w:noProof/>
                <w:sz w:val="22"/>
                <w:szCs w:val="22"/>
              </w:rPr>
              <w:tab/>
            </w:r>
            <w:r w:rsidR="00805E8C" w:rsidRPr="0057320D">
              <w:rPr>
                <w:rStyle w:val="Hypertextovodkaz"/>
                <w:rFonts w:eastAsiaTheme="majorEastAsia"/>
                <w:noProof/>
              </w:rPr>
              <w:t>Spalování biomasy</w:t>
            </w:r>
            <w:r w:rsidR="00805E8C">
              <w:rPr>
                <w:noProof/>
                <w:webHidden/>
              </w:rPr>
              <w:tab/>
            </w:r>
            <w:r w:rsidR="00805E8C">
              <w:rPr>
                <w:noProof/>
                <w:webHidden/>
              </w:rPr>
              <w:fldChar w:fldCharType="begin"/>
            </w:r>
            <w:r w:rsidR="00805E8C">
              <w:rPr>
                <w:noProof/>
                <w:webHidden/>
              </w:rPr>
              <w:instrText xml:space="preserve"> PAGEREF _Toc29544933 \h </w:instrText>
            </w:r>
            <w:r w:rsidR="00805E8C">
              <w:rPr>
                <w:noProof/>
                <w:webHidden/>
              </w:rPr>
            </w:r>
            <w:r w:rsidR="00805E8C">
              <w:rPr>
                <w:noProof/>
                <w:webHidden/>
              </w:rPr>
              <w:fldChar w:fldCharType="separate"/>
            </w:r>
            <w:r w:rsidR="00805E8C">
              <w:rPr>
                <w:noProof/>
                <w:webHidden/>
              </w:rPr>
              <w:t>48</w:t>
            </w:r>
            <w:r w:rsidR="00805E8C">
              <w:rPr>
                <w:noProof/>
                <w:webHidden/>
              </w:rPr>
              <w:fldChar w:fldCharType="end"/>
            </w:r>
          </w:hyperlink>
        </w:p>
        <w:p w:rsidR="00805E8C" w:rsidRDefault="00523972">
          <w:pPr>
            <w:pStyle w:val="Obsah3"/>
            <w:tabs>
              <w:tab w:val="left" w:pos="1320"/>
              <w:tab w:val="right" w:leader="dot" w:pos="9060"/>
            </w:tabs>
            <w:rPr>
              <w:rFonts w:asciiTheme="minorHAnsi" w:eastAsiaTheme="minorEastAsia" w:hAnsiTheme="minorHAnsi" w:cstheme="minorBidi"/>
              <w:noProof/>
              <w:sz w:val="22"/>
              <w:szCs w:val="22"/>
            </w:rPr>
          </w:pPr>
          <w:hyperlink w:anchor="_Toc29544934" w:history="1">
            <w:r w:rsidR="00805E8C" w:rsidRPr="0057320D">
              <w:rPr>
                <w:rStyle w:val="Hypertextovodkaz"/>
                <w:rFonts w:eastAsiaTheme="majorEastAsia"/>
                <w:noProof/>
              </w:rPr>
              <w:t>10.2.1</w:t>
            </w:r>
            <w:r w:rsidR="00805E8C">
              <w:rPr>
                <w:rFonts w:asciiTheme="minorHAnsi" w:eastAsiaTheme="minorEastAsia" w:hAnsiTheme="minorHAnsi" w:cstheme="minorBidi"/>
                <w:noProof/>
                <w:sz w:val="22"/>
                <w:szCs w:val="22"/>
              </w:rPr>
              <w:tab/>
            </w:r>
            <w:r w:rsidR="00805E8C" w:rsidRPr="0057320D">
              <w:rPr>
                <w:rStyle w:val="Hypertextovodkaz"/>
                <w:rFonts w:eastAsiaTheme="majorEastAsia"/>
                <w:noProof/>
              </w:rPr>
              <w:t>Přímé spalování a spoluspalování</w:t>
            </w:r>
            <w:r w:rsidR="00805E8C">
              <w:rPr>
                <w:noProof/>
                <w:webHidden/>
              </w:rPr>
              <w:tab/>
            </w:r>
            <w:r w:rsidR="00805E8C">
              <w:rPr>
                <w:noProof/>
                <w:webHidden/>
              </w:rPr>
              <w:fldChar w:fldCharType="begin"/>
            </w:r>
            <w:r w:rsidR="00805E8C">
              <w:rPr>
                <w:noProof/>
                <w:webHidden/>
              </w:rPr>
              <w:instrText xml:space="preserve"> PAGEREF _Toc29544934 \h </w:instrText>
            </w:r>
            <w:r w:rsidR="00805E8C">
              <w:rPr>
                <w:noProof/>
                <w:webHidden/>
              </w:rPr>
            </w:r>
            <w:r w:rsidR="00805E8C">
              <w:rPr>
                <w:noProof/>
                <w:webHidden/>
              </w:rPr>
              <w:fldChar w:fldCharType="separate"/>
            </w:r>
            <w:r w:rsidR="00805E8C">
              <w:rPr>
                <w:noProof/>
                <w:webHidden/>
              </w:rPr>
              <w:t>48</w:t>
            </w:r>
            <w:r w:rsidR="00805E8C">
              <w:rPr>
                <w:noProof/>
                <w:webHidden/>
              </w:rPr>
              <w:fldChar w:fldCharType="end"/>
            </w:r>
          </w:hyperlink>
        </w:p>
        <w:p w:rsidR="00805E8C" w:rsidRDefault="00523972">
          <w:pPr>
            <w:pStyle w:val="Obsah3"/>
            <w:tabs>
              <w:tab w:val="left" w:pos="1320"/>
              <w:tab w:val="right" w:leader="dot" w:pos="9060"/>
            </w:tabs>
            <w:rPr>
              <w:rFonts w:asciiTheme="minorHAnsi" w:eastAsiaTheme="minorEastAsia" w:hAnsiTheme="minorHAnsi" w:cstheme="minorBidi"/>
              <w:noProof/>
              <w:sz w:val="22"/>
              <w:szCs w:val="22"/>
            </w:rPr>
          </w:pPr>
          <w:hyperlink w:anchor="_Toc29544935" w:history="1">
            <w:r w:rsidR="00805E8C" w:rsidRPr="0057320D">
              <w:rPr>
                <w:rStyle w:val="Hypertextovodkaz"/>
                <w:rFonts w:eastAsiaTheme="majorEastAsia"/>
                <w:noProof/>
              </w:rPr>
              <w:t>10.2.2</w:t>
            </w:r>
            <w:r w:rsidR="00805E8C">
              <w:rPr>
                <w:rFonts w:asciiTheme="minorHAnsi" w:eastAsiaTheme="minorEastAsia" w:hAnsiTheme="minorHAnsi" w:cstheme="minorBidi"/>
                <w:noProof/>
                <w:sz w:val="22"/>
                <w:szCs w:val="22"/>
              </w:rPr>
              <w:tab/>
            </w:r>
            <w:r w:rsidR="00805E8C" w:rsidRPr="0057320D">
              <w:rPr>
                <w:rStyle w:val="Hypertextovodkaz"/>
                <w:rFonts w:eastAsiaTheme="majorEastAsia"/>
                <w:noProof/>
              </w:rPr>
              <w:t>Karbonizace</w:t>
            </w:r>
            <w:r w:rsidR="00805E8C">
              <w:rPr>
                <w:noProof/>
                <w:webHidden/>
              </w:rPr>
              <w:tab/>
            </w:r>
            <w:r w:rsidR="00805E8C">
              <w:rPr>
                <w:noProof/>
                <w:webHidden/>
              </w:rPr>
              <w:fldChar w:fldCharType="begin"/>
            </w:r>
            <w:r w:rsidR="00805E8C">
              <w:rPr>
                <w:noProof/>
                <w:webHidden/>
              </w:rPr>
              <w:instrText xml:space="preserve"> PAGEREF _Toc29544935 \h </w:instrText>
            </w:r>
            <w:r w:rsidR="00805E8C">
              <w:rPr>
                <w:noProof/>
                <w:webHidden/>
              </w:rPr>
            </w:r>
            <w:r w:rsidR="00805E8C">
              <w:rPr>
                <w:noProof/>
                <w:webHidden/>
              </w:rPr>
              <w:fldChar w:fldCharType="separate"/>
            </w:r>
            <w:r w:rsidR="00805E8C">
              <w:rPr>
                <w:noProof/>
                <w:webHidden/>
              </w:rPr>
              <w:t>49</w:t>
            </w:r>
            <w:r w:rsidR="00805E8C">
              <w:rPr>
                <w:noProof/>
                <w:webHidden/>
              </w:rPr>
              <w:fldChar w:fldCharType="end"/>
            </w:r>
          </w:hyperlink>
        </w:p>
        <w:p w:rsidR="00805E8C" w:rsidRDefault="00523972">
          <w:pPr>
            <w:pStyle w:val="Obsah3"/>
            <w:tabs>
              <w:tab w:val="left" w:pos="1320"/>
              <w:tab w:val="right" w:leader="dot" w:pos="9060"/>
            </w:tabs>
            <w:rPr>
              <w:rFonts w:asciiTheme="minorHAnsi" w:eastAsiaTheme="minorEastAsia" w:hAnsiTheme="minorHAnsi" w:cstheme="minorBidi"/>
              <w:noProof/>
              <w:sz w:val="22"/>
              <w:szCs w:val="22"/>
            </w:rPr>
          </w:pPr>
          <w:hyperlink w:anchor="_Toc29544936" w:history="1">
            <w:r w:rsidR="00805E8C" w:rsidRPr="0057320D">
              <w:rPr>
                <w:rStyle w:val="Hypertextovodkaz"/>
                <w:rFonts w:eastAsiaTheme="majorEastAsia"/>
                <w:noProof/>
              </w:rPr>
              <w:t>10.2.3</w:t>
            </w:r>
            <w:r w:rsidR="00805E8C">
              <w:rPr>
                <w:rFonts w:asciiTheme="minorHAnsi" w:eastAsiaTheme="minorEastAsia" w:hAnsiTheme="minorHAnsi" w:cstheme="minorBidi"/>
                <w:noProof/>
                <w:sz w:val="22"/>
                <w:szCs w:val="22"/>
              </w:rPr>
              <w:tab/>
            </w:r>
            <w:r w:rsidR="00805E8C" w:rsidRPr="0057320D">
              <w:rPr>
                <w:rStyle w:val="Hypertextovodkaz"/>
                <w:rFonts w:eastAsiaTheme="majorEastAsia"/>
                <w:noProof/>
              </w:rPr>
              <w:t>Pyrolýza</w:t>
            </w:r>
            <w:r w:rsidR="00805E8C">
              <w:rPr>
                <w:noProof/>
                <w:webHidden/>
              </w:rPr>
              <w:tab/>
            </w:r>
            <w:r w:rsidR="00805E8C">
              <w:rPr>
                <w:noProof/>
                <w:webHidden/>
              </w:rPr>
              <w:fldChar w:fldCharType="begin"/>
            </w:r>
            <w:r w:rsidR="00805E8C">
              <w:rPr>
                <w:noProof/>
                <w:webHidden/>
              </w:rPr>
              <w:instrText xml:space="preserve"> PAGEREF _Toc29544936 \h </w:instrText>
            </w:r>
            <w:r w:rsidR="00805E8C">
              <w:rPr>
                <w:noProof/>
                <w:webHidden/>
              </w:rPr>
            </w:r>
            <w:r w:rsidR="00805E8C">
              <w:rPr>
                <w:noProof/>
                <w:webHidden/>
              </w:rPr>
              <w:fldChar w:fldCharType="separate"/>
            </w:r>
            <w:r w:rsidR="00805E8C">
              <w:rPr>
                <w:noProof/>
                <w:webHidden/>
              </w:rPr>
              <w:t>49</w:t>
            </w:r>
            <w:r w:rsidR="00805E8C">
              <w:rPr>
                <w:noProof/>
                <w:webHidden/>
              </w:rPr>
              <w:fldChar w:fldCharType="end"/>
            </w:r>
          </w:hyperlink>
        </w:p>
        <w:p w:rsidR="00805E8C" w:rsidRDefault="00523972">
          <w:pPr>
            <w:pStyle w:val="Obsah3"/>
            <w:tabs>
              <w:tab w:val="left" w:pos="1320"/>
              <w:tab w:val="right" w:leader="dot" w:pos="9060"/>
            </w:tabs>
            <w:rPr>
              <w:rFonts w:asciiTheme="minorHAnsi" w:eastAsiaTheme="minorEastAsia" w:hAnsiTheme="minorHAnsi" w:cstheme="minorBidi"/>
              <w:noProof/>
              <w:sz w:val="22"/>
              <w:szCs w:val="22"/>
            </w:rPr>
          </w:pPr>
          <w:hyperlink w:anchor="_Toc29544937" w:history="1">
            <w:r w:rsidR="00805E8C" w:rsidRPr="0057320D">
              <w:rPr>
                <w:rStyle w:val="Hypertextovodkaz"/>
                <w:rFonts w:eastAsiaTheme="majorEastAsia"/>
                <w:noProof/>
              </w:rPr>
              <w:t>10.2.4</w:t>
            </w:r>
            <w:r w:rsidR="00805E8C">
              <w:rPr>
                <w:rFonts w:asciiTheme="minorHAnsi" w:eastAsiaTheme="minorEastAsia" w:hAnsiTheme="minorHAnsi" w:cstheme="minorBidi"/>
                <w:noProof/>
                <w:sz w:val="22"/>
                <w:szCs w:val="22"/>
              </w:rPr>
              <w:tab/>
            </w:r>
            <w:r w:rsidR="00805E8C" w:rsidRPr="0057320D">
              <w:rPr>
                <w:rStyle w:val="Hypertextovodkaz"/>
                <w:rFonts w:eastAsiaTheme="majorEastAsia"/>
                <w:noProof/>
              </w:rPr>
              <w:t>Zplyňování</w:t>
            </w:r>
            <w:r w:rsidR="00805E8C">
              <w:rPr>
                <w:noProof/>
                <w:webHidden/>
              </w:rPr>
              <w:tab/>
            </w:r>
            <w:r w:rsidR="00805E8C">
              <w:rPr>
                <w:noProof/>
                <w:webHidden/>
              </w:rPr>
              <w:fldChar w:fldCharType="begin"/>
            </w:r>
            <w:r w:rsidR="00805E8C">
              <w:rPr>
                <w:noProof/>
                <w:webHidden/>
              </w:rPr>
              <w:instrText xml:space="preserve"> PAGEREF _Toc29544937 \h </w:instrText>
            </w:r>
            <w:r w:rsidR="00805E8C">
              <w:rPr>
                <w:noProof/>
                <w:webHidden/>
              </w:rPr>
            </w:r>
            <w:r w:rsidR="00805E8C">
              <w:rPr>
                <w:noProof/>
                <w:webHidden/>
              </w:rPr>
              <w:fldChar w:fldCharType="separate"/>
            </w:r>
            <w:r w:rsidR="00805E8C">
              <w:rPr>
                <w:noProof/>
                <w:webHidden/>
              </w:rPr>
              <w:t>50</w:t>
            </w:r>
            <w:r w:rsidR="00805E8C">
              <w:rPr>
                <w:noProof/>
                <w:webHidden/>
              </w:rPr>
              <w:fldChar w:fldCharType="end"/>
            </w:r>
          </w:hyperlink>
        </w:p>
        <w:p w:rsidR="00805E8C" w:rsidRDefault="00523972">
          <w:pPr>
            <w:pStyle w:val="Obsah3"/>
            <w:tabs>
              <w:tab w:val="left" w:pos="1320"/>
              <w:tab w:val="right" w:leader="dot" w:pos="9060"/>
            </w:tabs>
            <w:rPr>
              <w:rFonts w:asciiTheme="minorHAnsi" w:eastAsiaTheme="minorEastAsia" w:hAnsiTheme="minorHAnsi" w:cstheme="minorBidi"/>
              <w:noProof/>
              <w:sz w:val="22"/>
              <w:szCs w:val="22"/>
            </w:rPr>
          </w:pPr>
          <w:hyperlink w:anchor="_Toc29544938" w:history="1">
            <w:r w:rsidR="00805E8C" w:rsidRPr="0057320D">
              <w:rPr>
                <w:rStyle w:val="Hypertextovodkaz"/>
                <w:rFonts w:eastAsiaTheme="majorEastAsia"/>
                <w:noProof/>
              </w:rPr>
              <w:t>10.2.5</w:t>
            </w:r>
            <w:r w:rsidR="00805E8C">
              <w:rPr>
                <w:rFonts w:asciiTheme="minorHAnsi" w:eastAsiaTheme="minorEastAsia" w:hAnsiTheme="minorHAnsi" w:cstheme="minorBidi"/>
                <w:noProof/>
                <w:sz w:val="22"/>
                <w:szCs w:val="22"/>
              </w:rPr>
              <w:tab/>
            </w:r>
            <w:r w:rsidR="00805E8C" w:rsidRPr="0057320D">
              <w:rPr>
                <w:rStyle w:val="Hypertextovodkaz"/>
                <w:rFonts w:eastAsiaTheme="majorEastAsia"/>
                <w:noProof/>
              </w:rPr>
              <w:t>Katalytické zkapalňování (hydrolýza)</w:t>
            </w:r>
            <w:r w:rsidR="00805E8C">
              <w:rPr>
                <w:noProof/>
                <w:webHidden/>
              </w:rPr>
              <w:tab/>
            </w:r>
            <w:r w:rsidR="00805E8C">
              <w:rPr>
                <w:noProof/>
                <w:webHidden/>
              </w:rPr>
              <w:fldChar w:fldCharType="begin"/>
            </w:r>
            <w:r w:rsidR="00805E8C">
              <w:rPr>
                <w:noProof/>
                <w:webHidden/>
              </w:rPr>
              <w:instrText xml:space="preserve"> PAGEREF _Toc29544938 \h </w:instrText>
            </w:r>
            <w:r w:rsidR="00805E8C">
              <w:rPr>
                <w:noProof/>
                <w:webHidden/>
              </w:rPr>
            </w:r>
            <w:r w:rsidR="00805E8C">
              <w:rPr>
                <w:noProof/>
                <w:webHidden/>
              </w:rPr>
              <w:fldChar w:fldCharType="separate"/>
            </w:r>
            <w:r w:rsidR="00805E8C">
              <w:rPr>
                <w:noProof/>
                <w:webHidden/>
              </w:rPr>
              <w:t>51</w:t>
            </w:r>
            <w:r w:rsidR="00805E8C">
              <w:rPr>
                <w:noProof/>
                <w:webHidden/>
              </w:rPr>
              <w:fldChar w:fldCharType="end"/>
            </w:r>
          </w:hyperlink>
        </w:p>
        <w:p w:rsidR="00805E8C" w:rsidRDefault="00523972">
          <w:pPr>
            <w:pStyle w:val="Obsah3"/>
            <w:tabs>
              <w:tab w:val="left" w:pos="1320"/>
              <w:tab w:val="right" w:leader="dot" w:pos="9060"/>
            </w:tabs>
            <w:rPr>
              <w:rFonts w:asciiTheme="minorHAnsi" w:eastAsiaTheme="minorEastAsia" w:hAnsiTheme="minorHAnsi" w:cstheme="minorBidi"/>
              <w:noProof/>
              <w:sz w:val="22"/>
              <w:szCs w:val="22"/>
            </w:rPr>
          </w:pPr>
          <w:hyperlink w:anchor="_Toc29544939" w:history="1">
            <w:r w:rsidR="00805E8C" w:rsidRPr="0057320D">
              <w:rPr>
                <w:rStyle w:val="Hypertextovodkaz"/>
                <w:rFonts w:eastAsiaTheme="majorEastAsia"/>
                <w:noProof/>
              </w:rPr>
              <w:t>10.2.6</w:t>
            </w:r>
            <w:r w:rsidR="00805E8C">
              <w:rPr>
                <w:rFonts w:asciiTheme="minorHAnsi" w:eastAsiaTheme="minorEastAsia" w:hAnsiTheme="minorHAnsi" w:cstheme="minorBidi"/>
                <w:noProof/>
                <w:sz w:val="22"/>
                <w:szCs w:val="22"/>
              </w:rPr>
              <w:tab/>
            </w:r>
            <w:r w:rsidR="00805E8C" w:rsidRPr="0057320D">
              <w:rPr>
                <w:rStyle w:val="Hypertextovodkaz"/>
                <w:rFonts w:eastAsiaTheme="majorEastAsia"/>
                <w:noProof/>
              </w:rPr>
              <w:t>Vliv vlhkosti na výhřevnost biomasy</w:t>
            </w:r>
            <w:r w:rsidR="00805E8C">
              <w:rPr>
                <w:noProof/>
                <w:webHidden/>
              </w:rPr>
              <w:tab/>
            </w:r>
            <w:r w:rsidR="00805E8C">
              <w:rPr>
                <w:noProof/>
                <w:webHidden/>
              </w:rPr>
              <w:fldChar w:fldCharType="begin"/>
            </w:r>
            <w:r w:rsidR="00805E8C">
              <w:rPr>
                <w:noProof/>
                <w:webHidden/>
              </w:rPr>
              <w:instrText xml:space="preserve"> PAGEREF _Toc29544939 \h </w:instrText>
            </w:r>
            <w:r w:rsidR="00805E8C">
              <w:rPr>
                <w:noProof/>
                <w:webHidden/>
              </w:rPr>
            </w:r>
            <w:r w:rsidR="00805E8C">
              <w:rPr>
                <w:noProof/>
                <w:webHidden/>
              </w:rPr>
              <w:fldChar w:fldCharType="separate"/>
            </w:r>
            <w:r w:rsidR="00805E8C">
              <w:rPr>
                <w:noProof/>
                <w:webHidden/>
              </w:rPr>
              <w:t>51</w:t>
            </w:r>
            <w:r w:rsidR="00805E8C">
              <w:rPr>
                <w:noProof/>
                <w:webHidden/>
              </w:rPr>
              <w:fldChar w:fldCharType="end"/>
            </w:r>
          </w:hyperlink>
        </w:p>
        <w:p w:rsidR="00805E8C" w:rsidRDefault="00523972">
          <w:pPr>
            <w:pStyle w:val="Obsah1"/>
            <w:tabs>
              <w:tab w:val="left" w:pos="660"/>
              <w:tab w:val="right" w:leader="dot" w:pos="9060"/>
            </w:tabs>
            <w:rPr>
              <w:rFonts w:asciiTheme="minorHAnsi" w:eastAsiaTheme="minorEastAsia" w:hAnsiTheme="minorHAnsi" w:cstheme="minorBidi"/>
              <w:noProof/>
              <w:sz w:val="22"/>
              <w:szCs w:val="22"/>
            </w:rPr>
          </w:pPr>
          <w:hyperlink w:anchor="_Toc29544940" w:history="1">
            <w:r w:rsidR="00805E8C" w:rsidRPr="0057320D">
              <w:rPr>
                <w:rStyle w:val="Hypertextovodkaz"/>
                <w:rFonts w:eastAsiaTheme="majorEastAsia"/>
                <w:noProof/>
              </w:rPr>
              <w:t>11</w:t>
            </w:r>
            <w:r w:rsidR="00805E8C">
              <w:rPr>
                <w:rFonts w:asciiTheme="minorHAnsi" w:eastAsiaTheme="minorEastAsia" w:hAnsiTheme="minorHAnsi" w:cstheme="minorBidi"/>
                <w:noProof/>
                <w:sz w:val="22"/>
                <w:szCs w:val="22"/>
              </w:rPr>
              <w:tab/>
            </w:r>
            <w:r w:rsidR="00805E8C" w:rsidRPr="0057320D">
              <w:rPr>
                <w:rStyle w:val="Hypertextovodkaz"/>
                <w:rFonts w:eastAsiaTheme="majorEastAsia"/>
                <w:noProof/>
              </w:rPr>
              <w:t>Biochemická přeměna biomasy</w:t>
            </w:r>
            <w:r w:rsidR="00805E8C">
              <w:rPr>
                <w:noProof/>
                <w:webHidden/>
              </w:rPr>
              <w:tab/>
            </w:r>
            <w:r w:rsidR="00805E8C">
              <w:rPr>
                <w:noProof/>
                <w:webHidden/>
              </w:rPr>
              <w:fldChar w:fldCharType="begin"/>
            </w:r>
            <w:r w:rsidR="00805E8C">
              <w:rPr>
                <w:noProof/>
                <w:webHidden/>
              </w:rPr>
              <w:instrText xml:space="preserve"> PAGEREF _Toc29544940 \h </w:instrText>
            </w:r>
            <w:r w:rsidR="00805E8C">
              <w:rPr>
                <w:noProof/>
                <w:webHidden/>
              </w:rPr>
            </w:r>
            <w:r w:rsidR="00805E8C">
              <w:rPr>
                <w:noProof/>
                <w:webHidden/>
              </w:rPr>
              <w:fldChar w:fldCharType="separate"/>
            </w:r>
            <w:r w:rsidR="00805E8C">
              <w:rPr>
                <w:noProof/>
                <w:webHidden/>
              </w:rPr>
              <w:t>51</w:t>
            </w:r>
            <w:r w:rsidR="00805E8C">
              <w:rPr>
                <w:noProof/>
                <w:webHidden/>
              </w:rPr>
              <w:fldChar w:fldCharType="end"/>
            </w:r>
          </w:hyperlink>
        </w:p>
        <w:p w:rsidR="00805E8C" w:rsidRDefault="00523972">
          <w:pPr>
            <w:pStyle w:val="Obsah2"/>
            <w:tabs>
              <w:tab w:val="left" w:pos="880"/>
              <w:tab w:val="right" w:leader="dot" w:pos="9060"/>
            </w:tabs>
            <w:rPr>
              <w:rFonts w:asciiTheme="minorHAnsi" w:eastAsiaTheme="minorEastAsia" w:hAnsiTheme="minorHAnsi" w:cstheme="minorBidi"/>
              <w:noProof/>
              <w:sz w:val="22"/>
              <w:szCs w:val="22"/>
            </w:rPr>
          </w:pPr>
          <w:hyperlink w:anchor="_Toc29544941" w:history="1">
            <w:r w:rsidR="00805E8C" w:rsidRPr="0057320D">
              <w:rPr>
                <w:rStyle w:val="Hypertextovodkaz"/>
                <w:rFonts w:eastAsiaTheme="majorEastAsia"/>
                <w:noProof/>
              </w:rPr>
              <w:t>11.1</w:t>
            </w:r>
            <w:r w:rsidR="00805E8C">
              <w:rPr>
                <w:rFonts w:asciiTheme="minorHAnsi" w:eastAsiaTheme="minorEastAsia" w:hAnsiTheme="minorHAnsi" w:cstheme="minorBidi"/>
                <w:noProof/>
                <w:sz w:val="22"/>
                <w:szCs w:val="22"/>
              </w:rPr>
              <w:tab/>
            </w:r>
            <w:r w:rsidR="00805E8C" w:rsidRPr="0057320D">
              <w:rPr>
                <w:rStyle w:val="Hypertextovodkaz"/>
                <w:rFonts w:eastAsiaTheme="majorEastAsia"/>
                <w:noProof/>
              </w:rPr>
              <w:t>Mokrý způsob fermentace</w:t>
            </w:r>
            <w:r w:rsidR="00805E8C">
              <w:rPr>
                <w:noProof/>
                <w:webHidden/>
              </w:rPr>
              <w:tab/>
            </w:r>
            <w:r w:rsidR="00805E8C">
              <w:rPr>
                <w:noProof/>
                <w:webHidden/>
              </w:rPr>
              <w:fldChar w:fldCharType="begin"/>
            </w:r>
            <w:r w:rsidR="00805E8C">
              <w:rPr>
                <w:noProof/>
                <w:webHidden/>
              </w:rPr>
              <w:instrText xml:space="preserve"> PAGEREF _Toc29544941 \h </w:instrText>
            </w:r>
            <w:r w:rsidR="00805E8C">
              <w:rPr>
                <w:noProof/>
                <w:webHidden/>
              </w:rPr>
            </w:r>
            <w:r w:rsidR="00805E8C">
              <w:rPr>
                <w:noProof/>
                <w:webHidden/>
              </w:rPr>
              <w:fldChar w:fldCharType="separate"/>
            </w:r>
            <w:r w:rsidR="00805E8C">
              <w:rPr>
                <w:noProof/>
                <w:webHidden/>
              </w:rPr>
              <w:t>54</w:t>
            </w:r>
            <w:r w:rsidR="00805E8C">
              <w:rPr>
                <w:noProof/>
                <w:webHidden/>
              </w:rPr>
              <w:fldChar w:fldCharType="end"/>
            </w:r>
          </w:hyperlink>
        </w:p>
        <w:p w:rsidR="00805E8C" w:rsidRDefault="00523972">
          <w:pPr>
            <w:pStyle w:val="Obsah2"/>
            <w:tabs>
              <w:tab w:val="left" w:pos="880"/>
              <w:tab w:val="right" w:leader="dot" w:pos="9060"/>
            </w:tabs>
            <w:rPr>
              <w:rFonts w:asciiTheme="minorHAnsi" w:eastAsiaTheme="minorEastAsia" w:hAnsiTheme="minorHAnsi" w:cstheme="minorBidi"/>
              <w:noProof/>
              <w:sz w:val="22"/>
              <w:szCs w:val="22"/>
            </w:rPr>
          </w:pPr>
          <w:hyperlink w:anchor="_Toc29544942" w:history="1">
            <w:r w:rsidR="00805E8C" w:rsidRPr="0057320D">
              <w:rPr>
                <w:rStyle w:val="Hypertextovodkaz"/>
                <w:rFonts w:eastAsiaTheme="majorEastAsia"/>
                <w:noProof/>
              </w:rPr>
              <w:t>11.2</w:t>
            </w:r>
            <w:r w:rsidR="00805E8C">
              <w:rPr>
                <w:rFonts w:asciiTheme="minorHAnsi" w:eastAsiaTheme="minorEastAsia" w:hAnsiTheme="minorHAnsi" w:cstheme="minorBidi"/>
                <w:noProof/>
                <w:sz w:val="22"/>
                <w:szCs w:val="22"/>
              </w:rPr>
              <w:tab/>
            </w:r>
            <w:r w:rsidR="00805E8C" w:rsidRPr="0057320D">
              <w:rPr>
                <w:rStyle w:val="Hypertextovodkaz"/>
                <w:rFonts w:eastAsiaTheme="majorEastAsia"/>
                <w:noProof/>
              </w:rPr>
              <w:t>Suchý způsob fermentace</w:t>
            </w:r>
            <w:r w:rsidR="00805E8C">
              <w:rPr>
                <w:noProof/>
                <w:webHidden/>
              </w:rPr>
              <w:tab/>
            </w:r>
            <w:r w:rsidR="00805E8C">
              <w:rPr>
                <w:noProof/>
                <w:webHidden/>
              </w:rPr>
              <w:fldChar w:fldCharType="begin"/>
            </w:r>
            <w:r w:rsidR="00805E8C">
              <w:rPr>
                <w:noProof/>
                <w:webHidden/>
              </w:rPr>
              <w:instrText xml:space="preserve"> PAGEREF _Toc29544942 \h </w:instrText>
            </w:r>
            <w:r w:rsidR="00805E8C">
              <w:rPr>
                <w:noProof/>
                <w:webHidden/>
              </w:rPr>
            </w:r>
            <w:r w:rsidR="00805E8C">
              <w:rPr>
                <w:noProof/>
                <w:webHidden/>
              </w:rPr>
              <w:fldChar w:fldCharType="separate"/>
            </w:r>
            <w:r w:rsidR="00805E8C">
              <w:rPr>
                <w:noProof/>
                <w:webHidden/>
              </w:rPr>
              <w:t>55</w:t>
            </w:r>
            <w:r w:rsidR="00805E8C">
              <w:rPr>
                <w:noProof/>
                <w:webHidden/>
              </w:rPr>
              <w:fldChar w:fldCharType="end"/>
            </w:r>
          </w:hyperlink>
        </w:p>
        <w:p w:rsidR="00805E8C" w:rsidRDefault="00523972">
          <w:pPr>
            <w:pStyle w:val="Obsah3"/>
            <w:tabs>
              <w:tab w:val="left" w:pos="1320"/>
              <w:tab w:val="right" w:leader="dot" w:pos="9060"/>
            </w:tabs>
            <w:rPr>
              <w:rFonts w:asciiTheme="minorHAnsi" w:eastAsiaTheme="minorEastAsia" w:hAnsiTheme="minorHAnsi" w:cstheme="minorBidi"/>
              <w:noProof/>
              <w:sz w:val="22"/>
              <w:szCs w:val="22"/>
            </w:rPr>
          </w:pPr>
          <w:hyperlink w:anchor="_Toc29544943" w:history="1">
            <w:r w:rsidR="00805E8C" w:rsidRPr="0057320D">
              <w:rPr>
                <w:rStyle w:val="Hypertextovodkaz"/>
                <w:rFonts w:eastAsiaTheme="majorEastAsia"/>
                <w:noProof/>
              </w:rPr>
              <w:t>11.2.1</w:t>
            </w:r>
            <w:r w:rsidR="00805E8C">
              <w:rPr>
                <w:rFonts w:asciiTheme="minorHAnsi" w:eastAsiaTheme="minorEastAsia" w:hAnsiTheme="minorHAnsi" w:cstheme="minorBidi"/>
                <w:noProof/>
                <w:sz w:val="22"/>
                <w:szCs w:val="22"/>
              </w:rPr>
              <w:tab/>
            </w:r>
            <w:r w:rsidR="00805E8C" w:rsidRPr="0057320D">
              <w:rPr>
                <w:rStyle w:val="Hypertextovodkaz"/>
                <w:rFonts w:eastAsiaTheme="majorEastAsia"/>
                <w:noProof/>
              </w:rPr>
              <w:t>Aerobní fermentace.</w:t>
            </w:r>
            <w:r w:rsidR="00805E8C">
              <w:rPr>
                <w:noProof/>
                <w:webHidden/>
              </w:rPr>
              <w:tab/>
            </w:r>
            <w:r w:rsidR="00805E8C">
              <w:rPr>
                <w:noProof/>
                <w:webHidden/>
              </w:rPr>
              <w:fldChar w:fldCharType="begin"/>
            </w:r>
            <w:r w:rsidR="00805E8C">
              <w:rPr>
                <w:noProof/>
                <w:webHidden/>
              </w:rPr>
              <w:instrText xml:space="preserve"> PAGEREF _Toc29544943 \h </w:instrText>
            </w:r>
            <w:r w:rsidR="00805E8C">
              <w:rPr>
                <w:noProof/>
                <w:webHidden/>
              </w:rPr>
            </w:r>
            <w:r w:rsidR="00805E8C">
              <w:rPr>
                <w:noProof/>
                <w:webHidden/>
              </w:rPr>
              <w:fldChar w:fldCharType="separate"/>
            </w:r>
            <w:r w:rsidR="00805E8C">
              <w:rPr>
                <w:noProof/>
                <w:webHidden/>
              </w:rPr>
              <w:t>55</w:t>
            </w:r>
            <w:r w:rsidR="00805E8C">
              <w:rPr>
                <w:noProof/>
                <w:webHidden/>
              </w:rPr>
              <w:fldChar w:fldCharType="end"/>
            </w:r>
          </w:hyperlink>
        </w:p>
        <w:p w:rsidR="00805E8C" w:rsidRDefault="00523972">
          <w:pPr>
            <w:pStyle w:val="Obsah2"/>
            <w:tabs>
              <w:tab w:val="left" w:pos="880"/>
              <w:tab w:val="right" w:leader="dot" w:pos="9060"/>
            </w:tabs>
            <w:rPr>
              <w:rFonts w:asciiTheme="minorHAnsi" w:eastAsiaTheme="minorEastAsia" w:hAnsiTheme="minorHAnsi" w:cstheme="minorBidi"/>
              <w:noProof/>
              <w:sz w:val="22"/>
              <w:szCs w:val="22"/>
            </w:rPr>
          </w:pPr>
          <w:hyperlink w:anchor="_Toc29544944" w:history="1">
            <w:r w:rsidR="00805E8C" w:rsidRPr="0057320D">
              <w:rPr>
                <w:rStyle w:val="Hypertextovodkaz"/>
                <w:rFonts w:eastAsiaTheme="majorEastAsia"/>
                <w:noProof/>
              </w:rPr>
              <w:t>11.3</w:t>
            </w:r>
            <w:r w:rsidR="00805E8C">
              <w:rPr>
                <w:rFonts w:asciiTheme="minorHAnsi" w:eastAsiaTheme="minorEastAsia" w:hAnsiTheme="minorHAnsi" w:cstheme="minorBidi"/>
                <w:noProof/>
                <w:sz w:val="22"/>
                <w:szCs w:val="22"/>
              </w:rPr>
              <w:tab/>
            </w:r>
            <w:r w:rsidR="00805E8C" w:rsidRPr="0057320D">
              <w:rPr>
                <w:rStyle w:val="Hypertextovodkaz"/>
                <w:rFonts w:eastAsiaTheme="majorEastAsia"/>
                <w:noProof/>
              </w:rPr>
              <w:t>Využití kalového plynu v čistírnách odpadních vod</w:t>
            </w:r>
            <w:r w:rsidR="00805E8C">
              <w:rPr>
                <w:noProof/>
                <w:webHidden/>
              </w:rPr>
              <w:tab/>
            </w:r>
            <w:r w:rsidR="00805E8C">
              <w:rPr>
                <w:noProof/>
                <w:webHidden/>
              </w:rPr>
              <w:fldChar w:fldCharType="begin"/>
            </w:r>
            <w:r w:rsidR="00805E8C">
              <w:rPr>
                <w:noProof/>
                <w:webHidden/>
              </w:rPr>
              <w:instrText xml:space="preserve"> PAGEREF _Toc29544944 \h </w:instrText>
            </w:r>
            <w:r w:rsidR="00805E8C">
              <w:rPr>
                <w:noProof/>
                <w:webHidden/>
              </w:rPr>
            </w:r>
            <w:r w:rsidR="00805E8C">
              <w:rPr>
                <w:noProof/>
                <w:webHidden/>
              </w:rPr>
              <w:fldChar w:fldCharType="separate"/>
            </w:r>
            <w:r w:rsidR="00805E8C">
              <w:rPr>
                <w:noProof/>
                <w:webHidden/>
              </w:rPr>
              <w:t>55</w:t>
            </w:r>
            <w:r w:rsidR="00805E8C">
              <w:rPr>
                <w:noProof/>
                <w:webHidden/>
              </w:rPr>
              <w:fldChar w:fldCharType="end"/>
            </w:r>
          </w:hyperlink>
        </w:p>
        <w:p w:rsidR="00805E8C" w:rsidRDefault="00523972">
          <w:pPr>
            <w:pStyle w:val="Obsah2"/>
            <w:tabs>
              <w:tab w:val="left" w:pos="880"/>
              <w:tab w:val="right" w:leader="dot" w:pos="9060"/>
            </w:tabs>
            <w:rPr>
              <w:rFonts w:asciiTheme="minorHAnsi" w:eastAsiaTheme="minorEastAsia" w:hAnsiTheme="minorHAnsi" w:cstheme="minorBidi"/>
              <w:noProof/>
              <w:sz w:val="22"/>
              <w:szCs w:val="22"/>
            </w:rPr>
          </w:pPr>
          <w:hyperlink w:anchor="_Toc29544945" w:history="1">
            <w:r w:rsidR="00805E8C" w:rsidRPr="0057320D">
              <w:rPr>
                <w:rStyle w:val="Hypertextovodkaz"/>
                <w:rFonts w:eastAsiaTheme="majorEastAsia"/>
                <w:noProof/>
              </w:rPr>
              <w:t>11.4</w:t>
            </w:r>
            <w:r w:rsidR="00805E8C">
              <w:rPr>
                <w:rFonts w:asciiTheme="minorHAnsi" w:eastAsiaTheme="minorEastAsia" w:hAnsiTheme="minorHAnsi" w:cstheme="minorBidi"/>
                <w:noProof/>
                <w:sz w:val="22"/>
                <w:szCs w:val="22"/>
              </w:rPr>
              <w:tab/>
            </w:r>
            <w:r w:rsidR="00805E8C" w:rsidRPr="0057320D">
              <w:rPr>
                <w:rStyle w:val="Hypertextovodkaz"/>
                <w:rFonts w:eastAsiaTheme="majorEastAsia"/>
                <w:noProof/>
              </w:rPr>
              <w:t>Využití skládkového plynu</w:t>
            </w:r>
            <w:r w:rsidR="00805E8C">
              <w:rPr>
                <w:noProof/>
                <w:webHidden/>
              </w:rPr>
              <w:tab/>
            </w:r>
            <w:r w:rsidR="00805E8C">
              <w:rPr>
                <w:noProof/>
                <w:webHidden/>
              </w:rPr>
              <w:fldChar w:fldCharType="begin"/>
            </w:r>
            <w:r w:rsidR="00805E8C">
              <w:rPr>
                <w:noProof/>
                <w:webHidden/>
              </w:rPr>
              <w:instrText xml:space="preserve"> PAGEREF _Toc29544945 \h </w:instrText>
            </w:r>
            <w:r w:rsidR="00805E8C">
              <w:rPr>
                <w:noProof/>
                <w:webHidden/>
              </w:rPr>
            </w:r>
            <w:r w:rsidR="00805E8C">
              <w:rPr>
                <w:noProof/>
                <w:webHidden/>
              </w:rPr>
              <w:fldChar w:fldCharType="separate"/>
            </w:r>
            <w:r w:rsidR="00805E8C">
              <w:rPr>
                <w:noProof/>
                <w:webHidden/>
              </w:rPr>
              <w:t>55</w:t>
            </w:r>
            <w:r w:rsidR="00805E8C">
              <w:rPr>
                <w:noProof/>
                <w:webHidden/>
              </w:rPr>
              <w:fldChar w:fldCharType="end"/>
            </w:r>
          </w:hyperlink>
        </w:p>
        <w:p w:rsidR="00805E8C" w:rsidRDefault="00523972">
          <w:pPr>
            <w:pStyle w:val="Obsah1"/>
            <w:tabs>
              <w:tab w:val="left" w:pos="660"/>
              <w:tab w:val="right" w:leader="dot" w:pos="9060"/>
            </w:tabs>
            <w:rPr>
              <w:rFonts w:asciiTheme="minorHAnsi" w:eastAsiaTheme="minorEastAsia" w:hAnsiTheme="minorHAnsi" w:cstheme="minorBidi"/>
              <w:noProof/>
              <w:sz w:val="22"/>
              <w:szCs w:val="22"/>
            </w:rPr>
          </w:pPr>
          <w:hyperlink w:anchor="_Toc29544946" w:history="1">
            <w:r w:rsidR="00805E8C" w:rsidRPr="0057320D">
              <w:rPr>
                <w:rStyle w:val="Hypertextovodkaz"/>
                <w:rFonts w:eastAsiaTheme="majorEastAsia"/>
                <w:noProof/>
              </w:rPr>
              <w:t>12</w:t>
            </w:r>
            <w:r w:rsidR="00805E8C">
              <w:rPr>
                <w:rFonts w:asciiTheme="minorHAnsi" w:eastAsiaTheme="minorEastAsia" w:hAnsiTheme="minorHAnsi" w:cstheme="minorBidi"/>
                <w:noProof/>
                <w:sz w:val="22"/>
                <w:szCs w:val="22"/>
              </w:rPr>
              <w:tab/>
            </w:r>
            <w:r w:rsidR="00805E8C" w:rsidRPr="0057320D">
              <w:rPr>
                <w:rStyle w:val="Hypertextovodkaz"/>
                <w:rFonts w:eastAsiaTheme="majorEastAsia"/>
                <w:noProof/>
              </w:rPr>
              <w:t>Využití biomasy pro výrobu tepla</w:t>
            </w:r>
            <w:r w:rsidR="00805E8C">
              <w:rPr>
                <w:noProof/>
                <w:webHidden/>
              </w:rPr>
              <w:tab/>
            </w:r>
            <w:r w:rsidR="00805E8C">
              <w:rPr>
                <w:noProof/>
                <w:webHidden/>
              </w:rPr>
              <w:fldChar w:fldCharType="begin"/>
            </w:r>
            <w:r w:rsidR="00805E8C">
              <w:rPr>
                <w:noProof/>
                <w:webHidden/>
              </w:rPr>
              <w:instrText xml:space="preserve"> PAGEREF _Toc29544946 \h </w:instrText>
            </w:r>
            <w:r w:rsidR="00805E8C">
              <w:rPr>
                <w:noProof/>
                <w:webHidden/>
              </w:rPr>
            </w:r>
            <w:r w:rsidR="00805E8C">
              <w:rPr>
                <w:noProof/>
                <w:webHidden/>
              </w:rPr>
              <w:fldChar w:fldCharType="separate"/>
            </w:r>
            <w:r w:rsidR="00805E8C">
              <w:rPr>
                <w:noProof/>
                <w:webHidden/>
              </w:rPr>
              <w:t>57</w:t>
            </w:r>
            <w:r w:rsidR="00805E8C">
              <w:rPr>
                <w:noProof/>
                <w:webHidden/>
              </w:rPr>
              <w:fldChar w:fldCharType="end"/>
            </w:r>
          </w:hyperlink>
        </w:p>
        <w:p w:rsidR="00805E8C" w:rsidRDefault="00523972">
          <w:pPr>
            <w:pStyle w:val="Obsah2"/>
            <w:tabs>
              <w:tab w:val="left" w:pos="880"/>
              <w:tab w:val="right" w:leader="dot" w:pos="9060"/>
            </w:tabs>
            <w:rPr>
              <w:rFonts w:asciiTheme="minorHAnsi" w:eastAsiaTheme="minorEastAsia" w:hAnsiTheme="minorHAnsi" w:cstheme="minorBidi"/>
              <w:noProof/>
              <w:sz w:val="22"/>
              <w:szCs w:val="22"/>
            </w:rPr>
          </w:pPr>
          <w:hyperlink w:anchor="_Toc29544947" w:history="1">
            <w:r w:rsidR="00805E8C" w:rsidRPr="0057320D">
              <w:rPr>
                <w:rStyle w:val="Hypertextovodkaz"/>
                <w:rFonts w:eastAsiaTheme="majorEastAsia"/>
                <w:noProof/>
              </w:rPr>
              <w:t>12.1</w:t>
            </w:r>
            <w:r w:rsidR="00805E8C">
              <w:rPr>
                <w:rFonts w:asciiTheme="minorHAnsi" w:eastAsiaTheme="minorEastAsia" w:hAnsiTheme="minorHAnsi" w:cstheme="minorBidi"/>
                <w:noProof/>
                <w:sz w:val="22"/>
                <w:szCs w:val="22"/>
              </w:rPr>
              <w:tab/>
            </w:r>
            <w:r w:rsidR="00805E8C" w:rsidRPr="0057320D">
              <w:rPr>
                <w:rStyle w:val="Hypertextovodkaz"/>
                <w:rFonts w:eastAsiaTheme="majorEastAsia"/>
                <w:noProof/>
              </w:rPr>
              <w:t>Využití biomasy v domácnostech</w:t>
            </w:r>
            <w:r w:rsidR="00805E8C">
              <w:rPr>
                <w:noProof/>
                <w:webHidden/>
              </w:rPr>
              <w:tab/>
            </w:r>
            <w:r w:rsidR="00805E8C">
              <w:rPr>
                <w:noProof/>
                <w:webHidden/>
              </w:rPr>
              <w:fldChar w:fldCharType="begin"/>
            </w:r>
            <w:r w:rsidR="00805E8C">
              <w:rPr>
                <w:noProof/>
                <w:webHidden/>
              </w:rPr>
              <w:instrText xml:space="preserve"> PAGEREF _Toc29544947 \h </w:instrText>
            </w:r>
            <w:r w:rsidR="00805E8C">
              <w:rPr>
                <w:noProof/>
                <w:webHidden/>
              </w:rPr>
            </w:r>
            <w:r w:rsidR="00805E8C">
              <w:rPr>
                <w:noProof/>
                <w:webHidden/>
              </w:rPr>
              <w:fldChar w:fldCharType="separate"/>
            </w:r>
            <w:r w:rsidR="00805E8C">
              <w:rPr>
                <w:noProof/>
                <w:webHidden/>
              </w:rPr>
              <w:t>57</w:t>
            </w:r>
            <w:r w:rsidR="00805E8C">
              <w:rPr>
                <w:noProof/>
                <w:webHidden/>
              </w:rPr>
              <w:fldChar w:fldCharType="end"/>
            </w:r>
          </w:hyperlink>
        </w:p>
        <w:p w:rsidR="00805E8C" w:rsidRDefault="00523972">
          <w:pPr>
            <w:pStyle w:val="Obsah3"/>
            <w:tabs>
              <w:tab w:val="left" w:pos="1320"/>
              <w:tab w:val="right" w:leader="dot" w:pos="9060"/>
            </w:tabs>
            <w:rPr>
              <w:rFonts w:asciiTheme="minorHAnsi" w:eastAsiaTheme="minorEastAsia" w:hAnsiTheme="minorHAnsi" w:cstheme="minorBidi"/>
              <w:noProof/>
              <w:sz w:val="22"/>
              <w:szCs w:val="22"/>
            </w:rPr>
          </w:pPr>
          <w:hyperlink w:anchor="_Toc29544948" w:history="1">
            <w:r w:rsidR="00805E8C" w:rsidRPr="0057320D">
              <w:rPr>
                <w:rStyle w:val="Hypertextovodkaz"/>
                <w:rFonts w:eastAsiaTheme="majorEastAsia"/>
                <w:noProof/>
              </w:rPr>
              <w:t>12.1.1</w:t>
            </w:r>
            <w:r w:rsidR="00805E8C">
              <w:rPr>
                <w:rFonts w:asciiTheme="minorHAnsi" w:eastAsiaTheme="minorEastAsia" w:hAnsiTheme="minorHAnsi" w:cstheme="minorBidi"/>
                <w:noProof/>
                <w:sz w:val="22"/>
                <w:szCs w:val="22"/>
              </w:rPr>
              <w:tab/>
            </w:r>
            <w:r w:rsidR="00805E8C" w:rsidRPr="0057320D">
              <w:rPr>
                <w:rStyle w:val="Hypertextovodkaz"/>
                <w:rFonts w:eastAsiaTheme="majorEastAsia"/>
                <w:noProof/>
              </w:rPr>
              <w:t>Zařízení pro přímé spalování biomasy s využitím tepla</w:t>
            </w:r>
            <w:r w:rsidR="00805E8C">
              <w:rPr>
                <w:noProof/>
                <w:webHidden/>
              </w:rPr>
              <w:tab/>
            </w:r>
            <w:r w:rsidR="00805E8C">
              <w:rPr>
                <w:noProof/>
                <w:webHidden/>
              </w:rPr>
              <w:fldChar w:fldCharType="begin"/>
            </w:r>
            <w:r w:rsidR="00805E8C">
              <w:rPr>
                <w:noProof/>
                <w:webHidden/>
              </w:rPr>
              <w:instrText xml:space="preserve"> PAGEREF _Toc29544948 \h </w:instrText>
            </w:r>
            <w:r w:rsidR="00805E8C">
              <w:rPr>
                <w:noProof/>
                <w:webHidden/>
              </w:rPr>
            </w:r>
            <w:r w:rsidR="00805E8C">
              <w:rPr>
                <w:noProof/>
                <w:webHidden/>
              </w:rPr>
              <w:fldChar w:fldCharType="separate"/>
            </w:r>
            <w:r w:rsidR="00805E8C">
              <w:rPr>
                <w:noProof/>
                <w:webHidden/>
              </w:rPr>
              <w:t>57</w:t>
            </w:r>
            <w:r w:rsidR="00805E8C">
              <w:rPr>
                <w:noProof/>
                <w:webHidden/>
              </w:rPr>
              <w:fldChar w:fldCharType="end"/>
            </w:r>
          </w:hyperlink>
        </w:p>
        <w:p w:rsidR="00805E8C" w:rsidRDefault="00523972">
          <w:pPr>
            <w:pStyle w:val="Obsah3"/>
            <w:tabs>
              <w:tab w:val="left" w:pos="1320"/>
              <w:tab w:val="right" w:leader="dot" w:pos="9060"/>
            </w:tabs>
            <w:rPr>
              <w:rFonts w:asciiTheme="minorHAnsi" w:eastAsiaTheme="minorEastAsia" w:hAnsiTheme="minorHAnsi" w:cstheme="minorBidi"/>
              <w:noProof/>
              <w:sz w:val="22"/>
              <w:szCs w:val="22"/>
            </w:rPr>
          </w:pPr>
          <w:hyperlink w:anchor="_Toc29544949" w:history="1">
            <w:r w:rsidR="00805E8C" w:rsidRPr="0057320D">
              <w:rPr>
                <w:rStyle w:val="Hypertextovodkaz"/>
                <w:rFonts w:eastAsiaTheme="majorEastAsia"/>
                <w:noProof/>
              </w:rPr>
              <w:t>12.1.2</w:t>
            </w:r>
            <w:r w:rsidR="00805E8C">
              <w:rPr>
                <w:rFonts w:asciiTheme="minorHAnsi" w:eastAsiaTheme="minorEastAsia" w:hAnsiTheme="minorHAnsi" w:cstheme="minorBidi"/>
                <w:noProof/>
                <w:sz w:val="22"/>
                <w:szCs w:val="22"/>
              </w:rPr>
              <w:tab/>
            </w:r>
            <w:r w:rsidR="00805E8C" w:rsidRPr="0057320D">
              <w:rPr>
                <w:rStyle w:val="Hypertextovodkaz"/>
                <w:rFonts w:eastAsiaTheme="majorEastAsia"/>
                <w:noProof/>
              </w:rPr>
              <w:t>Klasická kamna</w:t>
            </w:r>
            <w:r w:rsidR="00805E8C">
              <w:rPr>
                <w:noProof/>
                <w:webHidden/>
              </w:rPr>
              <w:tab/>
            </w:r>
            <w:r w:rsidR="00805E8C">
              <w:rPr>
                <w:noProof/>
                <w:webHidden/>
              </w:rPr>
              <w:fldChar w:fldCharType="begin"/>
            </w:r>
            <w:r w:rsidR="00805E8C">
              <w:rPr>
                <w:noProof/>
                <w:webHidden/>
              </w:rPr>
              <w:instrText xml:space="preserve"> PAGEREF _Toc29544949 \h </w:instrText>
            </w:r>
            <w:r w:rsidR="00805E8C">
              <w:rPr>
                <w:noProof/>
                <w:webHidden/>
              </w:rPr>
            </w:r>
            <w:r w:rsidR="00805E8C">
              <w:rPr>
                <w:noProof/>
                <w:webHidden/>
              </w:rPr>
              <w:fldChar w:fldCharType="separate"/>
            </w:r>
            <w:r w:rsidR="00805E8C">
              <w:rPr>
                <w:noProof/>
                <w:webHidden/>
              </w:rPr>
              <w:t>58</w:t>
            </w:r>
            <w:r w:rsidR="00805E8C">
              <w:rPr>
                <w:noProof/>
                <w:webHidden/>
              </w:rPr>
              <w:fldChar w:fldCharType="end"/>
            </w:r>
          </w:hyperlink>
        </w:p>
        <w:p w:rsidR="00805E8C" w:rsidRDefault="00523972">
          <w:pPr>
            <w:pStyle w:val="Obsah3"/>
            <w:tabs>
              <w:tab w:val="left" w:pos="1320"/>
              <w:tab w:val="right" w:leader="dot" w:pos="9060"/>
            </w:tabs>
            <w:rPr>
              <w:rFonts w:asciiTheme="minorHAnsi" w:eastAsiaTheme="minorEastAsia" w:hAnsiTheme="minorHAnsi" w:cstheme="minorBidi"/>
              <w:noProof/>
              <w:sz w:val="22"/>
              <w:szCs w:val="22"/>
            </w:rPr>
          </w:pPr>
          <w:hyperlink w:anchor="_Toc29544950" w:history="1">
            <w:r w:rsidR="00805E8C" w:rsidRPr="0057320D">
              <w:rPr>
                <w:rStyle w:val="Hypertextovodkaz"/>
                <w:rFonts w:eastAsiaTheme="majorEastAsia"/>
                <w:noProof/>
              </w:rPr>
              <w:t>12.1.3</w:t>
            </w:r>
            <w:r w:rsidR="00805E8C">
              <w:rPr>
                <w:rFonts w:asciiTheme="minorHAnsi" w:eastAsiaTheme="minorEastAsia" w:hAnsiTheme="minorHAnsi" w:cstheme="minorBidi"/>
                <w:noProof/>
                <w:sz w:val="22"/>
                <w:szCs w:val="22"/>
              </w:rPr>
              <w:tab/>
            </w:r>
            <w:r w:rsidR="00805E8C" w:rsidRPr="0057320D">
              <w:rPr>
                <w:rStyle w:val="Hypertextovodkaz"/>
                <w:rFonts w:eastAsiaTheme="majorEastAsia"/>
                <w:noProof/>
              </w:rPr>
              <w:t>Klasické krby</w:t>
            </w:r>
            <w:r w:rsidR="00805E8C">
              <w:rPr>
                <w:noProof/>
                <w:webHidden/>
              </w:rPr>
              <w:tab/>
            </w:r>
            <w:r w:rsidR="00805E8C">
              <w:rPr>
                <w:noProof/>
                <w:webHidden/>
              </w:rPr>
              <w:fldChar w:fldCharType="begin"/>
            </w:r>
            <w:r w:rsidR="00805E8C">
              <w:rPr>
                <w:noProof/>
                <w:webHidden/>
              </w:rPr>
              <w:instrText xml:space="preserve"> PAGEREF _Toc29544950 \h </w:instrText>
            </w:r>
            <w:r w:rsidR="00805E8C">
              <w:rPr>
                <w:noProof/>
                <w:webHidden/>
              </w:rPr>
            </w:r>
            <w:r w:rsidR="00805E8C">
              <w:rPr>
                <w:noProof/>
                <w:webHidden/>
              </w:rPr>
              <w:fldChar w:fldCharType="separate"/>
            </w:r>
            <w:r w:rsidR="00805E8C">
              <w:rPr>
                <w:noProof/>
                <w:webHidden/>
              </w:rPr>
              <w:t>58</w:t>
            </w:r>
            <w:r w:rsidR="00805E8C">
              <w:rPr>
                <w:noProof/>
                <w:webHidden/>
              </w:rPr>
              <w:fldChar w:fldCharType="end"/>
            </w:r>
          </w:hyperlink>
        </w:p>
        <w:p w:rsidR="00805E8C" w:rsidRDefault="00523972">
          <w:pPr>
            <w:pStyle w:val="Obsah3"/>
            <w:tabs>
              <w:tab w:val="left" w:pos="1320"/>
              <w:tab w:val="right" w:leader="dot" w:pos="9060"/>
            </w:tabs>
            <w:rPr>
              <w:rFonts w:asciiTheme="minorHAnsi" w:eastAsiaTheme="minorEastAsia" w:hAnsiTheme="minorHAnsi" w:cstheme="minorBidi"/>
              <w:noProof/>
              <w:sz w:val="22"/>
              <w:szCs w:val="22"/>
            </w:rPr>
          </w:pPr>
          <w:hyperlink w:anchor="_Toc29544951" w:history="1">
            <w:r w:rsidR="00805E8C" w:rsidRPr="0057320D">
              <w:rPr>
                <w:rStyle w:val="Hypertextovodkaz"/>
                <w:rFonts w:eastAsiaTheme="majorEastAsia"/>
                <w:noProof/>
              </w:rPr>
              <w:t>12.1.4</w:t>
            </w:r>
            <w:r w:rsidR="00805E8C">
              <w:rPr>
                <w:rFonts w:asciiTheme="minorHAnsi" w:eastAsiaTheme="minorEastAsia" w:hAnsiTheme="minorHAnsi" w:cstheme="minorBidi"/>
                <w:noProof/>
                <w:sz w:val="22"/>
                <w:szCs w:val="22"/>
              </w:rPr>
              <w:tab/>
            </w:r>
            <w:r w:rsidR="00805E8C" w:rsidRPr="0057320D">
              <w:rPr>
                <w:rStyle w:val="Hypertextovodkaz"/>
                <w:rFonts w:eastAsiaTheme="majorEastAsia"/>
                <w:noProof/>
              </w:rPr>
              <w:t>Krbové vložky a krbová kamna</w:t>
            </w:r>
            <w:r w:rsidR="00805E8C">
              <w:rPr>
                <w:noProof/>
                <w:webHidden/>
              </w:rPr>
              <w:tab/>
            </w:r>
            <w:r w:rsidR="00805E8C">
              <w:rPr>
                <w:noProof/>
                <w:webHidden/>
              </w:rPr>
              <w:fldChar w:fldCharType="begin"/>
            </w:r>
            <w:r w:rsidR="00805E8C">
              <w:rPr>
                <w:noProof/>
                <w:webHidden/>
              </w:rPr>
              <w:instrText xml:space="preserve"> PAGEREF _Toc29544951 \h </w:instrText>
            </w:r>
            <w:r w:rsidR="00805E8C">
              <w:rPr>
                <w:noProof/>
                <w:webHidden/>
              </w:rPr>
            </w:r>
            <w:r w:rsidR="00805E8C">
              <w:rPr>
                <w:noProof/>
                <w:webHidden/>
              </w:rPr>
              <w:fldChar w:fldCharType="separate"/>
            </w:r>
            <w:r w:rsidR="00805E8C">
              <w:rPr>
                <w:noProof/>
                <w:webHidden/>
              </w:rPr>
              <w:t>58</w:t>
            </w:r>
            <w:r w:rsidR="00805E8C">
              <w:rPr>
                <w:noProof/>
                <w:webHidden/>
              </w:rPr>
              <w:fldChar w:fldCharType="end"/>
            </w:r>
          </w:hyperlink>
        </w:p>
        <w:p w:rsidR="00805E8C" w:rsidRDefault="00523972">
          <w:pPr>
            <w:pStyle w:val="Obsah3"/>
            <w:tabs>
              <w:tab w:val="left" w:pos="1320"/>
              <w:tab w:val="right" w:leader="dot" w:pos="9060"/>
            </w:tabs>
            <w:rPr>
              <w:rFonts w:asciiTheme="minorHAnsi" w:eastAsiaTheme="minorEastAsia" w:hAnsiTheme="minorHAnsi" w:cstheme="minorBidi"/>
              <w:noProof/>
              <w:sz w:val="22"/>
              <w:szCs w:val="22"/>
            </w:rPr>
          </w:pPr>
          <w:hyperlink w:anchor="_Toc29544952" w:history="1">
            <w:r w:rsidR="00805E8C" w:rsidRPr="0057320D">
              <w:rPr>
                <w:rStyle w:val="Hypertextovodkaz"/>
                <w:rFonts w:eastAsiaTheme="majorEastAsia"/>
                <w:noProof/>
              </w:rPr>
              <w:t>12.1.5</w:t>
            </w:r>
            <w:r w:rsidR="00805E8C">
              <w:rPr>
                <w:rFonts w:asciiTheme="minorHAnsi" w:eastAsiaTheme="minorEastAsia" w:hAnsiTheme="minorHAnsi" w:cstheme="minorBidi"/>
                <w:noProof/>
                <w:sz w:val="22"/>
                <w:szCs w:val="22"/>
              </w:rPr>
              <w:tab/>
            </w:r>
            <w:r w:rsidR="00805E8C" w:rsidRPr="0057320D">
              <w:rPr>
                <w:rStyle w:val="Hypertextovodkaz"/>
                <w:rFonts w:eastAsiaTheme="majorEastAsia"/>
                <w:noProof/>
              </w:rPr>
              <w:t>Cihlové pece a kachlová kamna</w:t>
            </w:r>
            <w:r w:rsidR="00805E8C">
              <w:rPr>
                <w:noProof/>
                <w:webHidden/>
              </w:rPr>
              <w:tab/>
            </w:r>
            <w:r w:rsidR="00805E8C">
              <w:rPr>
                <w:noProof/>
                <w:webHidden/>
              </w:rPr>
              <w:fldChar w:fldCharType="begin"/>
            </w:r>
            <w:r w:rsidR="00805E8C">
              <w:rPr>
                <w:noProof/>
                <w:webHidden/>
              </w:rPr>
              <w:instrText xml:space="preserve"> PAGEREF _Toc29544952 \h </w:instrText>
            </w:r>
            <w:r w:rsidR="00805E8C">
              <w:rPr>
                <w:noProof/>
                <w:webHidden/>
              </w:rPr>
            </w:r>
            <w:r w:rsidR="00805E8C">
              <w:rPr>
                <w:noProof/>
                <w:webHidden/>
              </w:rPr>
              <w:fldChar w:fldCharType="separate"/>
            </w:r>
            <w:r w:rsidR="00805E8C">
              <w:rPr>
                <w:noProof/>
                <w:webHidden/>
              </w:rPr>
              <w:t>59</w:t>
            </w:r>
            <w:r w:rsidR="00805E8C">
              <w:rPr>
                <w:noProof/>
                <w:webHidden/>
              </w:rPr>
              <w:fldChar w:fldCharType="end"/>
            </w:r>
          </w:hyperlink>
        </w:p>
        <w:p w:rsidR="00805E8C" w:rsidRDefault="00523972">
          <w:pPr>
            <w:pStyle w:val="Obsah3"/>
            <w:tabs>
              <w:tab w:val="left" w:pos="1320"/>
              <w:tab w:val="right" w:leader="dot" w:pos="9060"/>
            </w:tabs>
            <w:rPr>
              <w:rFonts w:asciiTheme="minorHAnsi" w:eastAsiaTheme="minorEastAsia" w:hAnsiTheme="minorHAnsi" w:cstheme="minorBidi"/>
              <w:noProof/>
              <w:sz w:val="22"/>
              <w:szCs w:val="22"/>
            </w:rPr>
          </w:pPr>
          <w:hyperlink w:anchor="_Toc29544953" w:history="1">
            <w:r w:rsidR="00805E8C" w:rsidRPr="0057320D">
              <w:rPr>
                <w:rStyle w:val="Hypertextovodkaz"/>
                <w:rFonts w:eastAsiaTheme="majorEastAsia"/>
                <w:noProof/>
              </w:rPr>
              <w:t>12.1.6</w:t>
            </w:r>
            <w:r w:rsidR="00805E8C">
              <w:rPr>
                <w:rFonts w:asciiTheme="minorHAnsi" w:eastAsiaTheme="minorEastAsia" w:hAnsiTheme="minorHAnsi" w:cstheme="minorBidi"/>
                <w:noProof/>
                <w:sz w:val="22"/>
                <w:szCs w:val="22"/>
              </w:rPr>
              <w:tab/>
            </w:r>
            <w:r w:rsidR="00805E8C" w:rsidRPr="0057320D">
              <w:rPr>
                <w:rStyle w:val="Hypertextovodkaz"/>
                <w:rFonts w:eastAsiaTheme="majorEastAsia"/>
                <w:noProof/>
              </w:rPr>
              <w:t>Malé kotle na biomasu (cca 20 - 100 kW)</w:t>
            </w:r>
            <w:r w:rsidR="00805E8C">
              <w:rPr>
                <w:noProof/>
                <w:webHidden/>
              </w:rPr>
              <w:tab/>
            </w:r>
            <w:r w:rsidR="00805E8C">
              <w:rPr>
                <w:noProof/>
                <w:webHidden/>
              </w:rPr>
              <w:fldChar w:fldCharType="begin"/>
            </w:r>
            <w:r w:rsidR="00805E8C">
              <w:rPr>
                <w:noProof/>
                <w:webHidden/>
              </w:rPr>
              <w:instrText xml:space="preserve"> PAGEREF _Toc29544953 \h </w:instrText>
            </w:r>
            <w:r w:rsidR="00805E8C">
              <w:rPr>
                <w:noProof/>
                <w:webHidden/>
              </w:rPr>
            </w:r>
            <w:r w:rsidR="00805E8C">
              <w:rPr>
                <w:noProof/>
                <w:webHidden/>
              </w:rPr>
              <w:fldChar w:fldCharType="separate"/>
            </w:r>
            <w:r w:rsidR="00805E8C">
              <w:rPr>
                <w:noProof/>
                <w:webHidden/>
              </w:rPr>
              <w:t>59</w:t>
            </w:r>
            <w:r w:rsidR="00805E8C">
              <w:rPr>
                <w:noProof/>
                <w:webHidden/>
              </w:rPr>
              <w:fldChar w:fldCharType="end"/>
            </w:r>
          </w:hyperlink>
        </w:p>
        <w:p w:rsidR="00805E8C" w:rsidRDefault="00523972">
          <w:pPr>
            <w:pStyle w:val="Obsah3"/>
            <w:tabs>
              <w:tab w:val="left" w:pos="1320"/>
              <w:tab w:val="right" w:leader="dot" w:pos="9060"/>
            </w:tabs>
            <w:rPr>
              <w:rFonts w:asciiTheme="minorHAnsi" w:eastAsiaTheme="minorEastAsia" w:hAnsiTheme="minorHAnsi" w:cstheme="minorBidi"/>
              <w:noProof/>
              <w:sz w:val="22"/>
              <w:szCs w:val="22"/>
            </w:rPr>
          </w:pPr>
          <w:hyperlink w:anchor="_Toc29544954" w:history="1">
            <w:r w:rsidR="00805E8C" w:rsidRPr="0057320D">
              <w:rPr>
                <w:rStyle w:val="Hypertextovodkaz"/>
                <w:rFonts w:eastAsiaTheme="majorEastAsia"/>
                <w:noProof/>
              </w:rPr>
              <w:t>12.1.7</w:t>
            </w:r>
            <w:r w:rsidR="00805E8C">
              <w:rPr>
                <w:rFonts w:asciiTheme="minorHAnsi" w:eastAsiaTheme="minorEastAsia" w:hAnsiTheme="minorHAnsi" w:cstheme="minorBidi"/>
                <w:noProof/>
                <w:sz w:val="22"/>
                <w:szCs w:val="22"/>
              </w:rPr>
              <w:tab/>
            </w:r>
            <w:r w:rsidR="00805E8C" w:rsidRPr="0057320D">
              <w:rPr>
                <w:rStyle w:val="Hypertextovodkaz"/>
                <w:rFonts w:eastAsiaTheme="majorEastAsia"/>
                <w:noProof/>
              </w:rPr>
              <w:t>Zplyňovací kotle na kusové dřevo a pelety</w:t>
            </w:r>
            <w:r w:rsidR="00805E8C">
              <w:rPr>
                <w:noProof/>
                <w:webHidden/>
              </w:rPr>
              <w:tab/>
            </w:r>
            <w:r w:rsidR="00805E8C">
              <w:rPr>
                <w:noProof/>
                <w:webHidden/>
              </w:rPr>
              <w:fldChar w:fldCharType="begin"/>
            </w:r>
            <w:r w:rsidR="00805E8C">
              <w:rPr>
                <w:noProof/>
                <w:webHidden/>
              </w:rPr>
              <w:instrText xml:space="preserve"> PAGEREF _Toc29544954 \h </w:instrText>
            </w:r>
            <w:r w:rsidR="00805E8C">
              <w:rPr>
                <w:noProof/>
                <w:webHidden/>
              </w:rPr>
            </w:r>
            <w:r w:rsidR="00805E8C">
              <w:rPr>
                <w:noProof/>
                <w:webHidden/>
              </w:rPr>
              <w:fldChar w:fldCharType="separate"/>
            </w:r>
            <w:r w:rsidR="00805E8C">
              <w:rPr>
                <w:noProof/>
                <w:webHidden/>
              </w:rPr>
              <w:t>60</w:t>
            </w:r>
            <w:r w:rsidR="00805E8C">
              <w:rPr>
                <w:noProof/>
                <w:webHidden/>
              </w:rPr>
              <w:fldChar w:fldCharType="end"/>
            </w:r>
          </w:hyperlink>
        </w:p>
        <w:p w:rsidR="00805E8C" w:rsidRDefault="00523972">
          <w:pPr>
            <w:pStyle w:val="Obsah2"/>
            <w:tabs>
              <w:tab w:val="left" w:pos="880"/>
              <w:tab w:val="right" w:leader="dot" w:pos="9060"/>
            </w:tabs>
            <w:rPr>
              <w:rFonts w:asciiTheme="minorHAnsi" w:eastAsiaTheme="minorEastAsia" w:hAnsiTheme="minorHAnsi" w:cstheme="minorBidi"/>
              <w:noProof/>
              <w:sz w:val="22"/>
              <w:szCs w:val="22"/>
            </w:rPr>
          </w:pPr>
          <w:hyperlink w:anchor="_Toc29544955" w:history="1">
            <w:r w:rsidR="00805E8C" w:rsidRPr="0057320D">
              <w:rPr>
                <w:rStyle w:val="Hypertextovodkaz"/>
                <w:rFonts w:eastAsiaTheme="majorEastAsia"/>
                <w:noProof/>
              </w:rPr>
              <w:t>12.2</w:t>
            </w:r>
            <w:r w:rsidR="00805E8C">
              <w:rPr>
                <w:rFonts w:asciiTheme="minorHAnsi" w:eastAsiaTheme="minorEastAsia" w:hAnsiTheme="minorHAnsi" w:cstheme="minorBidi"/>
                <w:noProof/>
                <w:sz w:val="22"/>
                <w:szCs w:val="22"/>
              </w:rPr>
              <w:tab/>
            </w:r>
            <w:r w:rsidR="00805E8C" w:rsidRPr="0057320D">
              <w:rPr>
                <w:rStyle w:val="Hypertextovodkaz"/>
                <w:rFonts w:eastAsiaTheme="majorEastAsia"/>
                <w:noProof/>
              </w:rPr>
              <w:t>Využití biomasy pro municipality obce a města</w:t>
            </w:r>
            <w:r w:rsidR="00805E8C">
              <w:rPr>
                <w:noProof/>
                <w:webHidden/>
              </w:rPr>
              <w:tab/>
            </w:r>
            <w:r w:rsidR="00805E8C">
              <w:rPr>
                <w:noProof/>
                <w:webHidden/>
              </w:rPr>
              <w:fldChar w:fldCharType="begin"/>
            </w:r>
            <w:r w:rsidR="00805E8C">
              <w:rPr>
                <w:noProof/>
                <w:webHidden/>
              </w:rPr>
              <w:instrText xml:space="preserve"> PAGEREF _Toc29544955 \h </w:instrText>
            </w:r>
            <w:r w:rsidR="00805E8C">
              <w:rPr>
                <w:noProof/>
                <w:webHidden/>
              </w:rPr>
            </w:r>
            <w:r w:rsidR="00805E8C">
              <w:rPr>
                <w:noProof/>
                <w:webHidden/>
              </w:rPr>
              <w:fldChar w:fldCharType="separate"/>
            </w:r>
            <w:r w:rsidR="00805E8C">
              <w:rPr>
                <w:noProof/>
                <w:webHidden/>
              </w:rPr>
              <w:t>60</w:t>
            </w:r>
            <w:r w:rsidR="00805E8C">
              <w:rPr>
                <w:noProof/>
                <w:webHidden/>
              </w:rPr>
              <w:fldChar w:fldCharType="end"/>
            </w:r>
          </w:hyperlink>
        </w:p>
        <w:p w:rsidR="00805E8C" w:rsidRDefault="00523972">
          <w:pPr>
            <w:pStyle w:val="Obsah3"/>
            <w:tabs>
              <w:tab w:val="left" w:pos="1320"/>
              <w:tab w:val="right" w:leader="dot" w:pos="9060"/>
            </w:tabs>
            <w:rPr>
              <w:rFonts w:asciiTheme="minorHAnsi" w:eastAsiaTheme="minorEastAsia" w:hAnsiTheme="minorHAnsi" w:cstheme="minorBidi"/>
              <w:noProof/>
              <w:sz w:val="22"/>
              <w:szCs w:val="22"/>
            </w:rPr>
          </w:pPr>
          <w:hyperlink w:anchor="_Toc29544956" w:history="1">
            <w:r w:rsidR="00805E8C" w:rsidRPr="0057320D">
              <w:rPr>
                <w:rStyle w:val="Hypertextovodkaz"/>
                <w:rFonts w:eastAsiaTheme="majorEastAsia"/>
                <w:noProof/>
              </w:rPr>
              <w:t>12.2.1</w:t>
            </w:r>
            <w:r w:rsidR="00805E8C">
              <w:rPr>
                <w:rFonts w:asciiTheme="minorHAnsi" w:eastAsiaTheme="minorEastAsia" w:hAnsiTheme="minorHAnsi" w:cstheme="minorBidi"/>
                <w:noProof/>
                <w:sz w:val="22"/>
                <w:szCs w:val="22"/>
              </w:rPr>
              <w:tab/>
            </w:r>
            <w:r w:rsidR="00805E8C" w:rsidRPr="0057320D">
              <w:rPr>
                <w:rStyle w:val="Hypertextovodkaz"/>
                <w:rFonts w:eastAsiaTheme="majorEastAsia"/>
                <w:noProof/>
              </w:rPr>
              <w:t>Technologie pro využívání energie biomasy</w:t>
            </w:r>
            <w:r w:rsidR="00805E8C">
              <w:rPr>
                <w:noProof/>
                <w:webHidden/>
              </w:rPr>
              <w:tab/>
            </w:r>
            <w:r w:rsidR="00805E8C">
              <w:rPr>
                <w:noProof/>
                <w:webHidden/>
              </w:rPr>
              <w:fldChar w:fldCharType="begin"/>
            </w:r>
            <w:r w:rsidR="00805E8C">
              <w:rPr>
                <w:noProof/>
                <w:webHidden/>
              </w:rPr>
              <w:instrText xml:space="preserve"> PAGEREF _Toc29544956 \h </w:instrText>
            </w:r>
            <w:r w:rsidR="00805E8C">
              <w:rPr>
                <w:noProof/>
                <w:webHidden/>
              </w:rPr>
            </w:r>
            <w:r w:rsidR="00805E8C">
              <w:rPr>
                <w:noProof/>
                <w:webHidden/>
              </w:rPr>
              <w:fldChar w:fldCharType="separate"/>
            </w:r>
            <w:r w:rsidR="00805E8C">
              <w:rPr>
                <w:noProof/>
                <w:webHidden/>
              </w:rPr>
              <w:t>61</w:t>
            </w:r>
            <w:r w:rsidR="00805E8C">
              <w:rPr>
                <w:noProof/>
                <w:webHidden/>
              </w:rPr>
              <w:fldChar w:fldCharType="end"/>
            </w:r>
          </w:hyperlink>
        </w:p>
        <w:p w:rsidR="00805E8C" w:rsidRDefault="00523972">
          <w:pPr>
            <w:pStyle w:val="Obsah2"/>
            <w:tabs>
              <w:tab w:val="left" w:pos="880"/>
              <w:tab w:val="right" w:leader="dot" w:pos="9060"/>
            </w:tabs>
            <w:rPr>
              <w:rFonts w:asciiTheme="minorHAnsi" w:eastAsiaTheme="minorEastAsia" w:hAnsiTheme="minorHAnsi" w:cstheme="minorBidi"/>
              <w:noProof/>
              <w:sz w:val="22"/>
              <w:szCs w:val="22"/>
            </w:rPr>
          </w:pPr>
          <w:hyperlink w:anchor="_Toc29544957" w:history="1">
            <w:r w:rsidR="00805E8C" w:rsidRPr="0057320D">
              <w:rPr>
                <w:rStyle w:val="Hypertextovodkaz"/>
                <w:rFonts w:eastAsiaTheme="majorEastAsia"/>
                <w:noProof/>
              </w:rPr>
              <w:t>12.3</w:t>
            </w:r>
            <w:r w:rsidR="00805E8C">
              <w:rPr>
                <w:rFonts w:asciiTheme="minorHAnsi" w:eastAsiaTheme="minorEastAsia" w:hAnsiTheme="minorHAnsi" w:cstheme="minorBidi"/>
                <w:noProof/>
                <w:sz w:val="22"/>
                <w:szCs w:val="22"/>
              </w:rPr>
              <w:tab/>
            </w:r>
            <w:r w:rsidR="00805E8C" w:rsidRPr="0057320D">
              <w:rPr>
                <w:rStyle w:val="Hypertextovodkaz"/>
                <w:rFonts w:eastAsiaTheme="majorEastAsia"/>
                <w:noProof/>
              </w:rPr>
              <w:t>Využití biomasy pro výrobu tepla v průmyslových, zemědělských  a dalších podnikatelských oblastech</w:t>
            </w:r>
            <w:r w:rsidR="00805E8C">
              <w:rPr>
                <w:noProof/>
                <w:webHidden/>
              </w:rPr>
              <w:tab/>
            </w:r>
            <w:r w:rsidR="00805E8C">
              <w:rPr>
                <w:noProof/>
                <w:webHidden/>
              </w:rPr>
              <w:fldChar w:fldCharType="begin"/>
            </w:r>
            <w:r w:rsidR="00805E8C">
              <w:rPr>
                <w:noProof/>
                <w:webHidden/>
              </w:rPr>
              <w:instrText xml:space="preserve"> PAGEREF _Toc29544957 \h </w:instrText>
            </w:r>
            <w:r w:rsidR="00805E8C">
              <w:rPr>
                <w:noProof/>
                <w:webHidden/>
              </w:rPr>
            </w:r>
            <w:r w:rsidR="00805E8C">
              <w:rPr>
                <w:noProof/>
                <w:webHidden/>
              </w:rPr>
              <w:fldChar w:fldCharType="separate"/>
            </w:r>
            <w:r w:rsidR="00805E8C">
              <w:rPr>
                <w:noProof/>
                <w:webHidden/>
              </w:rPr>
              <w:t>61</w:t>
            </w:r>
            <w:r w:rsidR="00805E8C">
              <w:rPr>
                <w:noProof/>
                <w:webHidden/>
              </w:rPr>
              <w:fldChar w:fldCharType="end"/>
            </w:r>
          </w:hyperlink>
        </w:p>
        <w:p w:rsidR="00805E8C" w:rsidRDefault="00523972">
          <w:pPr>
            <w:pStyle w:val="Obsah2"/>
            <w:tabs>
              <w:tab w:val="left" w:pos="880"/>
              <w:tab w:val="right" w:leader="dot" w:pos="9060"/>
            </w:tabs>
            <w:rPr>
              <w:rFonts w:asciiTheme="minorHAnsi" w:eastAsiaTheme="minorEastAsia" w:hAnsiTheme="minorHAnsi" w:cstheme="minorBidi"/>
              <w:noProof/>
              <w:sz w:val="22"/>
              <w:szCs w:val="22"/>
            </w:rPr>
          </w:pPr>
          <w:hyperlink w:anchor="_Toc29544958" w:history="1">
            <w:r w:rsidR="00805E8C" w:rsidRPr="0057320D">
              <w:rPr>
                <w:rStyle w:val="Hypertextovodkaz"/>
                <w:rFonts w:eastAsiaTheme="majorEastAsia"/>
                <w:noProof/>
              </w:rPr>
              <w:t>12.4</w:t>
            </w:r>
            <w:r w:rsidR="00805E8C">
              <w:rPr>
                <w:rFonts w:asciiTheme="minorHAnsi" w:eastAsiaTheme="minorEastAsia" w:hAnsiTheme="minorHAnsi" w:cstheme="minorBidi"/>
                <w:noProof/>
                <w:sz w:val="22"/>
                <w:szCs w:val="22"/>
              </w:rPr>
              <w:tab/>
            </w:r>
            <w:r w:rsidR="00805E8C" w:rsidRPr="0057320D">
              <w:rPr>
                <w:rStyle w:val="Hypertextovodkaz"/>
                <w:rFonts w:eastAsiaTheme="majorEastAsia"/>
                <w:noProof/>
              </w:rPr>
              <w:t>Využití biomasy pro kombinovanou výroba elektřiny a tepla</w:t>
            </w:r>
            <w:r w:rsidR="00805E8C">
              <w:rPr>
                <w:noProof/>
                <w:webHidden/>
              </w:rPr>
              <w:tab/>
            </w:r>
            <w:r w:rsidR="00805E8C">
              <w:rPr>
                <w:noProof/>
                <w:webHidden/>
              </w:rPr>
              <w:fldChar w:fldCharType="begin"/>
            </w:r>
            <w:r w:rsidR="00805E8C">
              <w:rPr>
                <w:noProof/>
                <w:webHidden/>
              </w:rPr>
              <w:instrText xml:space="preserve"> PAGEREF _Toc29544958 \h </w:instrText>
            </w:r>
            <w:r w:rsidR="00805E8C">
              <w:rPr>
                <w:noProof/>
                <w:webHidden/>
              </w:rPr>
            </w:r>
            <w:r w:rsidR="00805E8C">
              <w:rPr>
                <w:noProof/>
                <w:webHidden/>
              </w:rPr>
              <w:fldChar w:fldCharType="separate"/>
            </w:r>
            <w:r w:rsidR="00805E8C">
              <w:rPr>
                <w:noProof/>
                <w:webHidden/>
              </w:rPr>
              <w:t>62</w:t>
            </w:r>
            <w:r w:rsidR="00805E8C">
              <w:rPr>
                <w:noProof/>
                <w:webHidden/>
              </w:rPr>
              <w:fldChar w:fldCharType="end"/>
            </w:r>
          </w:hyperlink>
        </w:p>
        <w:p w:rsidR="00805E8C" w:rsidRDefault="00523972">
          <w:pPr>
            <w:pStyle w:val="Obsah3"/>
            <w:tabs>
              <w:tab w:val="left" w:pos="1320"/>
              <w:tab w:val="right" w:leader="dot" w:pos="9060"/>
            </w:tabs>
            <w:rPr>
              <w:rFonts w:asciiTheme="minorHAnsi" w:eastAsiaTheme="minorEastAsia" w:hAnsiTheme="minorHAnsi" w:cstheme="minorBidi"/>
              <w:noProof/>
              <w:sz w:val="22"/>
              <w:szCs w:val="22"/>
            </w:rPr>
          </w:pPr>
          <w:hyperlink w:anchor="_Toc29544959" w:history="1">
            <w:r w:rsidR="00805E8C" w:rsidRPr="0057320D">
              <w:rPr>
                <w:rStyle w:val="Hypertextovodkaz"/>
                <w:rFonts w:eastAsiaTheme="majorEastAsia"/>
                <w:noProof/>
              </w:rPr>
              <w:t>12.4.1</w:t>
            </w:r>
            <w:r w:rsidR="00805E8C">
              <w:rPr>
                <w:rFonts w:asciiTheme="minorHAnsi" w:eastAsiaTheme="minorEastAsia" w:hAnsiTheme="minorHAnsi" w:cstheme="minorBidi"/>
                <w:noProof/>
                <w:sz w:val="22"/>
                <w:szCs w:val="22"/>
              </w:rPr>
              <w:tab/>
            </w:r>
            <w:r w:rsidR="00805E8C" w:rsidRPr="0057320D">
              <w:rPr>
                <w:rStyle w:val="Hypertextovodkaz"/>
                <w:rFonts w:eastAsiaTheme="majorEastAsia"/>
                <w:noProof/>
              </w:rPr>
              <w:t>Spalování v teplárnách a elektrárárnách s parními turbínami</w:t>
            </w:r>
            <w:r w:rsidR="00805E8C">
              <w:rPr>
                <w:noProof/>
                <w:webHidden/>
              </w:rPr>
              <w:tab/>
            </w:r>
            <w:r w:rsidR="00805E8C">
              <w:rPr>
                <w:noProof/>
                <w:webHidden/>
              </w:rPr>
              <w:fldChar w:fldCharType="begin"/>
            </w:r>
            <w:r w:rsidR="00805E8C">
              <w:rPr>
                <w:noProof/>
                <w:webHidden/>
              </w:rPr>
              <w:instrText xml:space="preserve"> PAGEREF _Toc29544959 \h </w:instrText>
            </w:r>
            <w:r w:rsidR="00805E8C">
              <w:rPr>
                <w:noProof/>
                <w:webHidden/>
              </w:rPr>
            </w:r>
            <w:r w:rsidR="00805E8C">
              <w:rPr>
                <w:noProof/>
                <w:webHidden/>
              </w:rPr>
              <w:fldChar w:fldCharType="separate"/>
            </w:r>
            <w:r w:rsidR="00805E8C">
              <w:rPr>
                <w:noProof/>
                <w:webHidden/>
              </w:rPr>
              <w:t>62</w:t>
            </w:r>
            <w:r w:rsidR="00805E8C">
              <w:rPr>
                <w:noProof/>
                <w:webHidden/>
              </w:rPr>
              <w:fldChar w:fldCharType="end"/>
            </w:r>
          </w:hyperlink>
        </w:p>
        <w:p w:rsidR="00805E8C" w:rsidRDefault="00523972">
          <w:pPr>
            <w:pStyle w:val="Obsah3"/>
            <w:tabs>
              <w:tab w:val="left" w:pos="1320"/>
              <w:tab w:val="right" w:leader="dot" w:pos="9060"/>
            </w:tabs>
            <w:rPr>
              <w:rFonts w:asciiTheme="minorHAnsi" w:eastAsiaTheme="minorEastAsia" w:hAnsiTheme="minorHAnsi" w:cstheme="minorBidi"/>
              <w:noProof/>
              <w:sz w:val="22"/>
              <w:szCs w:val="22"/>
            </w:rPr>
          </w:pPr>
          <w:hyperlink w:anchor="_Toc29544960" w:history="1">
            <w:r w:rsidR="00805E8C" w:rsidRPr="0057320D">
              <w:rPr>
                <w:rStyle w:val="Hypertextovodkaz"/>
                <w:rFonts w:eastAsiaTheme="majorEastAsia"/>
                <w:noProof/>
              </w:rPr>
              <w:t>12.4.2</w:t>
            </w:r>
            <w:r w:rsidR="00805E8C">
              <w:rPr>
                <w:rFonts w:asciiTheme="minorHAnsi" w:eastAsiaTheme="minorEastAsia" w:hAnsiTheme="minorHAnsi" w:cstheme="minorBidi"/>
                <w:noProof/>
                <w:sz w:val="22"/>
                <w:szCs w:val="22"/>
              </w:rPr>
              <w:tab/>
            </w:r>
            <w:r w:rsidR="00805E8C" w:rsidRPr="0057320D">
              <w:rPr>
                <w:rStyle w:val="Hypertextovodkaz"/>
                <w:rFonts w:eastAsiaTheme="majorEastAsia"/>
                <w:noProof/>
              </w:rPr>
              <w:t>Spoluspalování v teplárnách a elektrárárnách s parními turbínami</w:t>
            </w:r>
            <w:r w:rsidR="00805E8C">
              <w:rPr>
                <w:noProof/>
                <w:webHidden/>
              </w:rPr>
              <w:tab/>
            </w:r>
            <w:r w:rsidR="00805E8C">
              <w:rPr>
                <w:noProof/>
                <w:webHidden/>
              </w:rPr>
              <w:fldChar w:fldCharType="begin"/>
            </w:r>
            <w:r w:rsidR="00805E8C">
              <w:rPr>
                <w:noProof/>
                <w:webHidden/>
              </w:rPr>
              <w:instrText xml:space="preserve"> PAGEREF _Toc29544960 \h </w:instrText>
            </w:r>
            <w:r w:rsidR="00805E8C">
              <w:rPr>
                <w:noProof/>
                <w:webHidden/>
              </w:rPr>
            </w:r>
            <w:r w:rsidR="00805E8C">
              <w:rPr>
                <w:noProof/>
                <w:webHidden/>
              </w:rPr>
              <w:fldChar w:fldCharType="separate"/>
            </w:r>
            <w:r w:rsidR="00805E8C">
              <w:rPr>
                <w:noProof/>
                <w:webHidden/>
              </w:rPr>
              <w:t>63</w:t>
            </w:r>
            <w:r w:rsidR="00805E8C">
              <w:rPr>
                <w:noProof/>
                <w:webHidden/>
              </w:rPr>
              <w:fldChar w:fldCharType="end"/>
            </w:r>
          </w:hyperlink>
        </w:p>
        <w:p w:rsidR="00805E8C" w:rsidRDefault="00523972">
          <w:pPr>
            <w:pStyle w:val="Obsah2"/>
            <w:tabs>
              <w:tab w:val="left" w:pos="880"/>
              <w:tab w:val="right" w:leader="dot" w:pos="9060"/>
            </w:tabs>
            <w:rPr>
              <w:rFonts w:asciiTheme="minorHAnsi" w:eastAsiaTheme="minorEastAsia" w:hAnsiTheme="minorHAnsi" w:cstheme="minorBidi"/>
              <w:noProof/>
              <w:sz w:val="22"/>
              <w:szCs w:val="22"/>
            </w:rPr>
          </w:pPr>
          <w:hyperlink w:anchor="_Toc29544961" w:history="1">
            <w:r w:rsidR="00805E8C" w:rsidRPr="0057320D">
              <w:rPr>
                <w:rStyle w:val="Hypertextovodkaz"/>
                <w:rFonts w:eastAsiaTheme="majorEastAsia"/>
                <w:noProof/>
              </w:rPr>
              <w:t>12.5</w:t>
            </w:r>
            <w:r w:rsidR="00805E8C">
              <w:rPr>
                <w:rFonts w:asciiTheme="minorHAnsi" w:eastAsiaTheme="minorEastAsia" w:hAnsiTheme="minorHAnsi" w:cstheme="minorBidi"/>
                <w:noProof/>
                <w:sz w:val="22"/>
                <w:szCs w:val="22"/>
              </w:rPr>
              <w:tab/>
            </w:r>
            <w:r w:rsidR="00805E8C" w:rsidRPr="0057320D">
              <w:rPr>
                <w:rStyle w:val="Hypertextovodkaz"/>
                <w:rFonts w:eastAsiaTheme="majorEastAsia"/>
                <w:noProof/>
              </w:rPr>
              <w:t>Malé kogenerační jednotky</w:t>
            </w:r>
            <w:r w:rsidR="00805E8C">
              <w:rPr>
                <w:noProof/>
                <w:webHidden/>
              </w:rPr>
              <w:tab/>
            </w:r>
            <w:r w:rsidR="00805E8C">
              <w:rPr>
                <w:noProof/>
                <w:webHidden/>
              </w:rPr>
              <w:fldChar w:fldCharType="begin"/>
            </w:r>
            <w:r w:rsidR="00805E8C">
              <w:rPr>
                <w:noProof/>
                <w:webHidden/>
              </w:rPr>
              <w:instrText xml:space="preserve"> PAGEREF _Toc29544961 \h </w:instrText>
            </w:r>
            <w:r w:rsidR="00805E8C">
              <w:rPr>
                <w:noProof/>
                <w:webHidden/>
              </w:rPr>
            </w:r>
            <w:r w:rsidR="00805E8C">
              <w:rPr>
                <w:noProof/>
                <w:webHidden/>
              </w:rPr>
              <w:fldChar w:fldCharType="separate"/>
            </w:r>
            <w:r w:rsidR="00805E8C">
              <w:rPr>
                <w:noProof/>
                <w:webHidden/>
              </w:rPr>
              <w:t>64</w:t>
            </w:r>
            <w:r w:rsidR="00805E8C">
              <w:rPr>
                <w:noProof/>
                <w:webHidden/>
              </w:rPr>
              <w:fldChar w:fldCharType="end"/>
            </w:r>
          </w:hyperlink>
        </w:p>
        <w:p w:rsidR="00805E8C" w:rsidRDefault="00523972">
          <w:pPr>
            <w:pStyle w:val="Obsah2"/>
            <w:tabs>
              <w:tab w:val="left" w:pos="880"/>
              <w:tab w:val="right" w:leader="dot" w:pos="9060"/>
            </w:tabs>
            <w:rPr>
              <w:rFonts w:asciiTheme="minorHAnsi" w:eastAsiaTheme="minorEastAsia" w:hAnsiTheme="minorHAnsi" w:cstheme="minorBidi"/>
              <w:noProof/>
              <w:sz w:val="22"/>
              <w:szCs w:val="22"/>
            </w:rPr>
          </w:pPr>
          <w:hyperlink w:anchor="_Toc29544962" w:history="1">
            <w:r w:rsidR="00805E8C" w:rsidRPr="0057320D">
              <w:rPr>
                <w:rStyle w:val="Hypertextovodkaz"/>
                <w:rFonts w:eastAsiaTheme="majorEastAsia"/>
                <w:noProof/>
              </w:rPr>
              <w:t>12.6</w:t>
            </w:r>
            <w:r w:rsidR="00805E8C">
              <w:rPr>
                <w:rFonts w:asciiTheme="minorHAnsi" w:eastAsiaTheme="minorEastAsia" w:hAnsiTheme="minorHAnsi" w:cstheme="minorBidi"/>
                <w:noProof/>
                <w:sz w:val="22"/>
                <w:szCs w:val="22"/>
              </w:rPr>
              <w:tab/>
            </w:r>
            <w:r w:rsidR="00805E8C" w:rsidRPr="0057320D">
              <w:rPr>
                <w:rStyle w:val="Hypertextovodkaz"/>
                <w:rFonts w:eastAsiaTheme="majorEastAsia"/>
                <w:noProof/>
              </w:rPr>
              <w:t>KVET s parním strojem</w:t>
            </w:r>
            <w:r w:rsidR="00805E8C">
              <w:rPr>
                <w:noProof/>
                <w:webHidden/>
              </w:rPr>
              <w:tab/>
            </w:r>
            <w:r w:rsidR="00805E8C">
              <w:rPr>
                <w:noProof/>
                <w:webHidden/>
              </w:rPr>
              <w:fldChar w:fldCharType="begin"/>
            </w:r>
            <w:r w:rsidR="00805E8C">
              <w:rPr>
                <w:noProof/>
                <w:webHidden/>
              </w:rPr>
              <w:instrText xml:space="preserve"> PAGEREF _Toc29544962 \h </w:instrText>
            </w:r>
            <w:r w:rsidR="00805E8C">
              <w:rPr>
                <w:noProof/>
                <w:webHidden/>
              </w:rPr>
            </w:r>
            <w:r w:rsidR="00805E8C">
              <w:rPr>
                <w:noProof/>
                <w:webHidden/>
              </w:rPr>
              <w:fldChar w:fldCharType="separate"/>
            </w:r>
            <w:r w:rsidR="00805E8C">
              <w:rPr>
                <w:noProof/>
                <w:webHidden/>
              </w:rPr>
              <w:t>64</w:t>
            </w:r>
            <w:r w:rsidR="00805E8C">
              <w:rPr>
                <w:noProof/>
                <w:webHidden/>
              </w:rPr>
              <w:fldChar w:fldCharType="end"/>
            </w:r>
          </w:hyperlink>
        </w:p>
        <w:p w:rsidR="00805E8C" w:rsidRDefault="00523972">
          <w:pPr>
            <w:pStyle w:val="Obsah2"/>
            <w:tabs>
              <w:tab w:val="left" w:pos="880"/>
              <w:tab w:val="right" w:leader="dot" w:pos="9060"/>
            </w:tabs>
            <w:rPr>
              <w:rFonts w:asciiTheme="minorHAnsi" w:eastAsiaTheme="minorEastAsia" w:hAnsiTheme="minorHAnsi" w:cstheme="minorBidi"/>
              <w:noProof/>
              <w:sz w:val="22"/>
              <w:szCs w:val="22"/>
            </w:rPr>
          </w:pPr>
          <w:hyperlink w:anchor="_Toc29544963" w:history="1">
            <w:r w:rsidR="00805E8C" w:rsidRPr="0057320D">
              <w:rPr>
                <w:rStyle w:val="Hypertextovodkaz"/>
                <w:rFonts w:eastAsiaTheme="majorEastAsia"/>
                <w:noProof/>
              </w:rPr>
              <w:t>12.7</w:t>
            </w:r>
            <w:r w:rsidR="00805E8C">
              <w:rPr>
                <w:rFonts w:asciiTheme="minorHAnsi" w:eastAsiaTheme="minorEastAsia" w:hAnsiTheme="minorHAnsi" w:cstheme="minorBidi"/>
                <w:noProof/>
                <w:sz w:val="22"/>
                <w:szCs w:val="22"/>
              </w:rPr>
              <w:tab/>
            </w:r>
            <w:r w:rsidR="00805E8C" w:rsidRPr="0057320D">
              <w:rPr>
                <w:rStyle w:val="Hypertextovodkaz"/>
                <w:rFonts w:eastAsiaTheme="majorEastAsia"/>
                <w:noProof/>
              </w:rPr>
              <w:t>KVET s plynovými motory</w:t>
            </w:r>
            <w:r w:rsidR="00805E8C">
              <w:rPr>
                <w:noProof/>
                <w:webHidden/>
              </w:rPr>
              <w:tab/>
            </w:r>
            <w:r w:rsidR="00805E8C">
              <w:rPr>
                <w:noProof/>
                <w:webHidden/>
              </w:rPr>
              <w:fldChar w:fldCharType="begin"/>
            </w:r>
            <w:r w:rsidR="00805E8C">
              <w:rPr>
                <w:noProof/>
                <w:webHidden/>
              </w:rPr>
              <w:instrText xml:space="preserve"> PAGEREF _Toc29544963 \h </w:instrText>
            </w:r>
            <w:r w:rsidR="00805E8C">
              <w:rPr>
                <w:noProof/>
                <w:webHidden/>
              </w:rPr>
            </w:r>
            <w:r w:rsidR="00805E8C">
              <w:rPr>
                <w:noProof/>
                <w:webHidden/>
              </w:rPr>
              <w:fldChar w:fldCharType="separate"/>
            </w:r>
            <w:r w:rsidR="00805E8C">
              <w:rPr>
                <w:noProof/>
                <w:webHidden/>
              </w:rPr>
              <w:t>65</w:t>
            </w:r>
            <w:r w:rsidR="00805E8C">
              <w:rPr>
                <w:noProof/>
                <w:webHidden/>
              </w:rPr>
              <w:fldChar w:fldCharType="end"/>
            </w:r>
          </w:hyperlink>
        </w:p>
        <w:p w:rsidR="00805E8C" w:rsidRDefault="00523972">
          <w:pPr>
            <w:pStyle w:val="Obsah2"/>
            <w:tabs>
              <w:tab w:val="left" w:pos="880"/>
              <w:tab w:val="right" w:leader="dot" w:pos="9060"/>
            </w:tabs>
            <w:rPr>
              <w:rFonts w:asciiTheme="minorHAnsi" w:eastAsiaTheme="minorEastAsia" w:hAnsiTheme="minorHAnsi" w:cstheme="minorBidi"/>
              <w:noProof/>
              <w:sz w:val="22"/>
              <w:szCs w:val="22"/>
            </w:rPr>
          </w:pPr>
          <w:hyperlink w:anchor="_Toc29544964" w:history="1">
            <w:r w:rsidR="00805E8C" w:rsidRPr="0057320D">
              <w:rPr>
                <w:rStyle w:val="Hypertextovodkaz"/>
                <w:rFonts w:ascii="TimesNewRomanPSMT" w:eastAsiaTheme="majorEastAsia" w:hAnsi="TimesNewRomanPSMT" w:cs="TimesNewRomanPSMT"/>
                <w:noProof/>
              </w:rPr>
              <w:t>12.8</w:t>
            </w:r>
            <w:r w:rsidR="00805E8C">
              <w:rPr>
                <w:rFonts w:asciiTheme="minorHAnsi" w:eastAsiaTheme="minorEastAsia" w:hAnsiTheme="minorHAnsi" w:cstheme="minorBidi"/>
                <w:noProof/>
                <w:sz w:val="22"/>
                <w:szCs w:val="22"/>
              </w:rPr>
              <w:tab/>
            </w:r>
            <w:r w:rsidR="00805E8C" w:rsidRPr="0057320D">
              <w:rPr>
                <w:rStyle w:val="Hypertextovodkaz"/>
                <w:rFonts w:eastAsiaTheme="majorEastAsia"/>
                <w:noProof/>
              </w:rPr>
              <w:t>KVET se spalovacími turbínami</w:t>
            </w:r>
            <w:r w:rsidR="00805E8C">
              <w:rPr>
                <w:noProof/>
                <w:webHidden/>
              </w:rPr>
              <w:tab/>
            </w:r>
            <w:r w:rsidR="00805E8C">
              <w:rPr>
                <w:noProof/>
                <w:webHidden/>
              </w:rPr>
              <w:fldChar w:fldCharType="begin"/>
            </w:r>
            <w:r w:rsidR="00805E8C">
              <w:rPr>
                <w:noProof/>
                <w:webHidden/>
              </w:rPr>
              <w:instrText xml:space="preserve"> PAGEREF _Toc29544964 \h </w:instrText>
            </w:r>
            <w:r w:rsidR="00805E8C">
              <w:rPr>
                <w:noProof/>
                <w:webHidden/>
              </w:rPr>
            </w:r>
            <w:r w:rsidR="00805E8C">
              <w:rPr>
                <w:noProof/>
                <w:webHidden/>
              </w:rPr>
              <w:fldChar w:fldCharType="separate"/>
            </w:r>
            <w:r w:rsidR="00805E8C">
              <w:rPr>
                <w:noProof/>
                <w:webHidden/>
              </w:rPr>
              <w:t>66</w:t>
            </w:r>
            <w:r w:rsidR="00805E8C">
              <w:rPr>
                <w:noProof/>
                <w:webHidden/>
              </w:rPr>
              <w:fldChar w:fldCharType="end"/>
            </w:r>
          </w:hyperlink>
        </w:p>
        <w:p w:rsidR="00805E8C" w:rsidRDefault="00523972">
          <w:pPr>
            <w:pStyle w:val="Obsah2"/>
            <w:tabs>
              <w:tab w:val="left" w:pos="880"/>
              <w:tab w:val="right" w:leader="dot" w:pos="9060"/>
            </w:tabs>
            <w:rPr>
              <w:rFonts w:asciiTheme="minorHAnsi" w:eastAsiaTheme="minorEastAsia" w:hAnsiTheme="minorHAnsi" w:cstheme="minorBidi"/>
              <w:noProof/>
              <w:sz w:val="22"/>
              <w:szCs w:val="22"/>
            </w:rPr>
          </w:pPr>
          <w:hyperlink w:anchor="_Toc29544965" w:history="1">
            <w:r w:rsidR="00805E8C" w:rsidRPr="0057320D">
              <w:rPr>
                <w:rStyle w:val="Hypertextovodkaz"/>
                <w:rFonts w:eastAsiaTheme="majorEastAsia"/>
                <w:noProof/>
              </w:rPr>
              <w:t>12.9</w:t>
            </w:r>
            <w:r w:rsidR="00805E8C">
              <w:rPr>
                <w:rFonts w:asciiTheme="minorHAnsi" w:eastAsiaTheme="minorEastAsia" w:hAnsiTheme="minorHAnsi" w:cstheme="minorBidi"/>
                <w:noProof/>
                <w:sz w:val="22"/>
                <w:szCs w:val="22"/>
              </w:rPr>
              <w:tab/>
            </w:r>
            <w:r w:rsidR="00805E8C" w:rsidRPr="0057320D">
              <w:rPr>
                <w:rStyle w:val="Hypertextovodkaz"/>
                <w:rFonts w:eastAsiaTheme="majorEastAsia"/>
                <w:noProof/>
              </w:rPr>
              <w:t>KVET s organickým Rankinovým cyklem</w:t>
            </w:r>
            <w:r w:rsidR="00805E8C">
              <w:rPr>
                <w:noProof/>
                <w:webHidden/>
              </w:rPr>
              <w:tab/>
            </w:r>
            <w:r w:rsidR="00805E8C">
              <w:rPr>
                <w:noProof/>
                <w:webHidden/>
              </w:rPr>
              <w:fldChar w:fldCharType="begin"/>
            </w:r>
            <w:r w:rsidR="00805E8C">
              <w:rPr>
                <w:noProof/>
                <w:webHidden/>
              </w:rPr>
              <w:instrText xml:space="preserve"> PAGEREF _Toc29544965 \h </w:instrText>
            </w:r>
            <w:r w:rsidR="00805E8C">
              <w:rPr>
                <w:noProof/>
                <w:webHidden/>
              </w:rPr>
            </w:r>
            <w:r w:rsidR="00805E8C">
              <w:rPr>
                <w:noProof/>
                <w:webHidden/>
              </w:rPr>
              <w:fldChar w:fldCharType="separate"/>
            </w:r>
            <w:r w:rsidR="00805E8C">
              <w:rPr>
                <w:noProof/>
                <w:webHidden/>
              </w:rPr>
              <w:t>67</w:t>
            </w:r>
            <w:r w:rsidR="00805E8C">
              <w:rPr>
                <w:noProof/>
                <w:webHidden/>
              </w:rPr>
              <w:fldChar w:fldCharType="end"/>
            </w:r>
          </w:hyperlink>
        </w:p>
        <w:p w:rsidR="00805E8C" w:rsidRDefault="00523972">
          <w:pPr>
            <w:pStyle w:val="Obsah2"/>
            <w:tabs>
              <w:tab w:val="left" w:pos="880"/>
              <w:tab w:val="right" w:leader="dot" w:pos="9060"/>
            </w:tabs>
            <w:rPr>
              <w:rFonts w:asciiTheme="minorHAnsi" w:eastAsiaTheme="minorEastAsia" w:hAnsiTheme="minorHAnsi" w:cstheme="minorBidi"/>
              <w:noProof/>
              <w:sz w:val="22"/>
              <w:szCs w:val="22"/>
            </w:rPr>
          </w:pPr>
          <w:hyperlink w:anchor="_Toc29544966" w:history="1">
            <w:r w:rsidR="00805E8C" w:rsidRPr="0057320D">
              <w:rPr>
                <w:rStyle w:val="Hypertextovodkaz"/>
                <w:rFonts w:eastAsiaTheme="majorEastAsia"/>
                <w:noProof/>
              </w:rPr>
              <w:t>12.10</w:t>
            </w:r>
            <w:r w:rsidR="00805E8C">
              <w:rPr>
                <w:rFonts w:asciiTheme="minorHAnsi" w:eastAsiaTheme="minorEastAsia" w:hAnsiTheme="minorHAnsi" w:cstheme="minorBidi"/>
                <w:noProof/>
                <w:sz w:val="22"/>
                <w:szCs w:val="22"/>
              </w:rPr>
              <w:tab/>
            </w:r>
            <w:r w:rsidR="00805E8C" w:rsidRPr="0057320D">
              <w:rPr>
                <w:rStyle w:val="Hypertextovodkaz"/>
                <w:rFonts w:eastAsiaTheme="majorEastAsia"/>
                <w:noProof/>
              </w:rPr>
              <w:t>KVET se Stirlingovým motorem</w:t>
            </w:r>
            <w:r w:rsidR="00805E8C">
              <w:rPr>
                <w:noProof/>
                <w:webHidden/>
              </w:rPr>
              <w:tab/>
            </w:r>
            <w:r w:rsidR="00805E8C">
              <w:rPr>
                <w:noProof/>
                <w:webHidden/>
              </w:rPr>
              <w:fldChar w:fldCharType="begin"/>
            </w:r>
            <w:r w:rsidR="00805E8C">
              <w:rPr>
                <w:noProof/>
                <w:webHidden/>
              </w:rPr>
              <w:instrText xml:space="preserve"> PAGEREF _Toc29544966 \h </w:instrText>
            </w:r>
            <w:r w:rsidR="00805E8C">
              <w:rPr>
                <w:noProof/>
                <w:webHidden/>
              </w:rPr>
            </w:r>
            <w:r w:rsidR="00805E8C">
              <w:rPr>
                <w:noProof/>
                <w:webHidden/>
              </w:rPr>
              <w:fldChar w:fldCharType="separate"/>
            </w:r>
            <w:r w:rsidR="00805E8C">
              <w:rPr>
                <w:noProof/>
                <w:webHidden/>
              </w:rPr>
              <w:t>67</w:t>
            </w:r>
            <w:r w:rsidR="00805E8C">
              <w:rPr>
                <w:noProof/>
                <w:webHidden/>
              </w:rPr>
              <w:fldChar w:fldCharType="end"/>
            </w:r>
          </w:hyperlink>
        </w:p>
        <w:p w:rsidR="00805E8C" w:rsidRDefault="00805E8C">
          <w:pPr>
            <w:rPr>
              <w:b/>
              <w:bCs/>
            </w:rPr>
          </w:pPr>
          <w:r>
            <w:rPr>
              <w:b/>
              <w:bCs/>
            </w:rPr>
            <w:fldChar w:fldCharType="end"/>
          </w:r>
        </w:p>
        <w:p w:rsidR="00805E8C" w:rsidRDefault="00805E8C" w:rsidP="00805E8C"/>
        <w:p w:rsidR="00805E8C" w:rsidRDefault="00523972" w:rsidP="004B718A"/>
      </w:sdtContent>
    </w:sdt>
    <w:p w:rsidR="00805E8C" w:rsidRDefault="00805E8C">
      <w:pPr>
        <w:autoSpaceDE/>
        <w:autoSpaceDN/>
        <w:spacing w:after="160" w:line="259" w:lineRule="auto"/>
        <w:contextualSpacing w:val="0"/>
        <w:rPr>
          <w:rFonts w:ascii="Arial" w:hAnsi="Arial" w:cs="Arial"/>
          <w:b/>
          <w:bCs/>
          <w:caps/>
          <w:kern w:val="32"/>
          <w:sz w:val="28"/>
          <w:szCs w:val="32"/>
        </w:rPr>
      </w:pPr>
      <w:bookmarkStart w:id="1" w:name="_Toc29544808"/>
      <w:r>
        <w:br w:type="page"/>
      </w:r>
    </w:p>
    <w:p w:rsidR="000B5632" w:rsidRDefault="000B5632" w:rsidP="004B718A">
      <w:pPr>
        <w:pStyle w:val="Nadpis1"/>
      </w:pPr>
      <w:r w:rsidRPr="004B718A">
        <w:lastRenderedPageBreak/>
        <w:t>Bioenergetika, vznik, vývoj, přínosy</w:t>
      </w:r>
      <w:bookmarkEnd w:id="1"/>
      <w:r w:rsidRPr="004B718A">
        <w:t xml:space="preserve"> </w:t>
      </w:r>
    </w:p>
    <w:p w:rsidR="00805E8C" w:rsidRPr="00805E8C" w:rsidRDefault="00805E8C" w:rsidP="00805E8C"/>
    <w:p w:rsidR="000B5632" w:rsidRPr="00716F88" w:rsidRDefault="000B5632" w:rsidP="000B5632">
      <w:pPr>
        <w:ind w:firstLine="708"/>
        <w:jc w:val="both"/>
        <w:rPr>
          <w:rFonts w:ascii="Arial" w:hAnsi="Arial" w:cs="Arial"/>
          <w:sz w:val="22"/>
          <w:szCs w:val="22"/>
        </w:rPr>
      </w:pPr>
      <w:r w:rsidRPr="00716F88">
        <w:rPr>
          <w:rFonts w:ascii="Arial" w:hAnsi="Arial" w:cs="Arial"/>
          <w:sz w:val="22"/>
          <w:szCs w:val="22"/>
        </w:rPr>
        <w:t xml:space="preserve">„Bioenergetika“je obor energetiky který se zaměřuje na postupy a technologie umožňující produkci a energetické využívání </w:t>
      </w:r>
      <w:hyperlink r:id="rId9" w:tgtFrame="_top" w:history="1">
        <w:r w:rsidRPr="00716F88">
          <w:rPr>
            <w:rFonts w:ascii="Arial" w:hAnsi="Arial" w:cs="Arial"/>
            <w:sz w:val="22"/>
            <w:szCs w:val="22"/>
          </w:rPr>
          <w:t>biomasy</w:t>
        </w:r>
      </w:hyperlink>
      <w:r w:rsidRPr="00716F88">
        <w:rPr>
          <w:rFonts w:ascii="Arial" w:hAnsi="Arial" w:cs="Arial"/>
          <w:sz w:val="22"/>
          <w:szCs w:val="22"/>
        </w:rPr>
        <w:t xml:space="preserve">. </w:t>
      </w:r>
    </w:p>
    <w:p w:rsidR="000B5632" w:rsidRPr="00716F88" w:rsidRDefault="000B5632" w:rsidP="000B5632">
      <w:pPr>
        <w:ind w:firstLine="708"/>
        <w:jc w:val="both"/>
        <w:rPr>
          <w:rFonts w:ascii="Arial" w:hAnsi="Arial" w:cs="Arial"/>
          <w:sz w:val="22"/>
          <w:szCs w:val="22"/>
        </w:rPr>
      </w:pPr>
      <w:r w:rsidRPr="00716F88">
        <w:rPr>
          <w:rFonts w:ascii="Arial" w:hAnsi="Arial" w:cs="Arial"/>
          <w:sz w:val="22"/>
          <w:szCs w:val="22"/>
        </w:rPr>
        <w:t xml:space="preserve">Bioenergetika zahrnuje různé způsoby a techniky přeměny biomasy jako např. (spalování, zplyňování, pyrolýza, zkapalňování, esterifikace, anaerobní digesce, alkoholové kvašení, kompostování biomasy) za účelem výroby tepla a elektřiny jako energetické produkty a jejich využití. </w:t>
      </w:r>
    </w:p>
    <w:p w:rsidR="000B5632" w:rsidRPr="00716F88" w:rsidRDefault="000B5632" w:rsidP="000B5632">
      <w:pPr>
        <w:ind w:firstLine="708"/>
        <w:jc w:val="both"/>
        <w:rPr>
          <w:rFonts w:ascii="Arial" w:hAnsi="Arial" w:cs="Arial"/>
          <w:sz w:val="22"/>
          <w:szCs w:val="22"/>
        </w:rPr>
      </w:pPr>
      <w:r w:rsidRPr="00716F88">
        <w:rPr>
          <w:rFonts w:ascii="Arial" w:hAnsi="Arial" w:cs="Arial"/>
          <w:sz w:val="22"/>
          <w:szCs w:val="22"/>
        </w:rPr>
        <w:t>Energie získávaná ze spalování biomasy je historicky nejstarším energetickým zdrojem, který lidstvo využívá k přípravě stravy, ohřevu obydlí i pro prvotní i současné průmyslové využití.</w:t>
      </w:r>
    </w:p>
    <w:p w:rsidR="000B5632" w:rsidRPr="00716F88" w:rsidRDefault="000B5632" w:rsidP="000B5632">
      <w:pPr>
        <w:adjustRightInd w:val="0"/>
        <w:ind w:firstLine="708"/>
        <w:jc w:val="both"/>
        <w:rPr>
          <w:rFonts w:ascii="Arial" w:hAnsi="Arial" w:cs="Arial"/>
          <w:sz w:val="22"/>
          <w:szCs w:val="22"/>
        </w:rPr>
      </w:pPr>
      <w:r w:rsidRPr="00716F88">
        <w:rPr>
          <w:rFonts w:ascii="Arial" w:hAnsi="Arial" w:cs="Arial"/>
          <w:sz w:val="22"/>
          <w:szCs w:val="22"/>
        </w:rPr>
        <w:t xml:space="preserve">Současný potenciál zdrojů biomasy pro energetické využití podstatně přesahuje současnou úroveň spotřeby primární energie. </w:t>
      </w:r>
    </w:p>
    <w:p w:rsidR="000B5632" w:rsidRPr="00716F88" w:rsidRDefault="000B5632" w:rsidP="000B5632">
      <w:pPr>
        <w:adjustRightInd w:val="0"/>
        <w:ind w:firstLine="708"/>
        <w:jc w:val="both"/>
        <w:rPr>
          <w:rFonts w:ascii="Arial" w:hAnsi="Arial" w:cs="Arial"/>
          <w:sz w:val="22"/>
          <w:szCs w:val="22"/>
        </w:rPr>
      </w:pPr>
      <w:r w:rsidRPr="00716F88">
        <w:rPr>
          <w:rFonts w:ascii="Arial" w:hAnsi="Arial" w:cs="Arial"/>
          <w:sz w:val="22"/>
          <w:szCs w:val="22"/>
        </w:rPr>
        <w:t xml:space="preserve">V současnosti dosahuje podíl biomasy na celosvětové spotřebě energie cca 11%, a to zejména díky vysokému podílu biomasy v rozvojových zemích.       </w:t>
      </w:r>
    </w:p>
    <w:p w:rsidR="000B5632" w:rsidRPr="00716F88" w:rsidRDefault="000B5632" w:rsidP="000B5632">
      <w:pPr>
        <w:adjustRightInd w:val="0"/>
        <w:ind w:firstLine="708"/>
        <w:jc w:val="both"/>
        <w:rPr>
          <w:rFonts w:ascii="Arial" w:hAnsi="Arial" w:cs="Arial"/>
          <w:sz w:val="22"/>
          <w:szCs w:val="22"/>
        </w:rPr>
      </w:pPr>
      <w:r w:rsidRPr="00716F88">
        <w:rPr>
          <w:rFonts w:ascii="Arial" w:hAnsi="Arial" w:cs="Arial"/>
          <w:sz w:val="22"/>
          <w:szCs w:val="22"/>
        </w:rPr>
        <w:t>Na současném využití biomasy ve světě se podílí zejména tradičně používané palivové dřevo a zvířecí trus z cca 85% a pouze v cca 15% je biomasa využívána jako vystup do modernějších zařízení pro výrobu tepla, elektřiny nebo KVET.</w:t>
      </w:r>
    </w:p>
    <w:p w:rsidR="000B5632" w:rsidRPr="00716F88" w:rsidRDefault="000B5632" w:rsidP="000B5632">
      <w:pPr>
        <w:ind w:firstLine="708"/>
        <w:jc w:val="both"/>
        <w:rPr>
          <w:rFonts w:ascii="Arial" w:hAnsi="Arial" w:cs="Arial"/>
          <w:sz w:val="22"/>
          <w:szCs w:val="22"/>
        </w:rPr>
      </w:pPr>
      <w:r w:rsidRPr="00716F88">
        <w:rPr>
          <w:rFonts w:ascii="Arial" w:hAnsi="Arial" w:cs="Arial"/>
          <w:sz w:val="22"/>
          <w:szCs w:val="22"/>
        </w:rPr>
        <w:t>Bioenergetika v podobě energetického využívání biomasy má v současné době velmi dynamický růst.</w:t>
      </w:r>
    </w:p>
    <w:p w:rsidR="000B5632" w:rsidRPr="00716F88" w:rsidRDefault="000B5632" w:rsidP="000B5632">
      <w:pPr>
        <w:adjustRightInd w:val="0"/>
        <w:jc w:val="both"/>
        <w:rPr>
          <w:rFonts w:ascii="Arial" w:hAnsi="Arial" w:cs="Arial"/>
          <w:sz w:val="24"/>
          <w:szCs w:val="24"/>
        </w:rPr>
      </w:pPr>
    </w:p>
    <w:p w:rsidR="000B5632" w:rsidRPr="00716F88" w:rsidRDefault="000B5632" w:rsidP="000B5632">
      <w:pPr>
        <w:adjustRightInd w:val="0"/>
        <w:jc w:val="both"/>
        <w:rPr>
          <w:rFonts w:ascii="Arial" w:hAnsi="Arial" w:cs="Arial"/>
          <w:b/>
          <w:bCs/>
          <w:i/>
        </w:rPr>
      </w:pPr>
      <w:r w:rsidRPr="00716F88">
        <w:rPr>
          <w:rFonts w:ascii="Arial" w:hAnsi="Arial" w:cs="Arial"/>
          <w:b/>
          <w:bCs/>
          <w:i/>
        </w:rPr>
        <w:t>Podíl OZE na celosvětové bilanci primárních energetických zdrojů v roce 2005</w:t>
      </w:r>
    </w:p>
    <w:p w:rsidR="000B5632" w:rsidRPr="004D2D48" w:rsidRDefault="000B5632" w:rsidP="000B5632">
      <w:pPr>
        <w:pStyle w:val="Normlnweb"/>
        <w:rPr>
          <w:rFonts w:ascii="TimesNewRomanPSMT" w:hAnsi="TimesNewRomanPSMT" w:cs="TimesNewRomanPSMT"/>
          <w:color w:val="auto"/>
        </w:rPr>
      </w:pPr>
      <w:r w:rsidRPr="004D2D48">
        <w:rPr>
          <w:rFonts w:ascii="TimesNewRomanPSMT" w:hAnsi="TimesNewRomanPSMT" w:cs="TimesNewRomanPSMT"/>
          <w:noProof/>
          <w:color w:val="auto"/>
        </w:rPr>
        <w:drawing>
          <wp:inline distT="0" distB="0" distL="0" distR="0">
            <wp:extent cx="4110990" cy="2695575"/>
            <wp:effectExtent l="0" t="0" r="3810" b="9525"/>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110990" cy="2695575"/>
                    </a:xfrm>
                    <a:prstGeom prst="rect">
                      <a:avLst/>
                    </a:prstGeom>
                    <a:noFill/>
                    <a:ln>
                      <a:noFill/>
                    </a:ln>
                  </pic:spPr>
                </pic:pic>
              </a:graphicData>
            </a:graphic>
          </wp:inline>
        </w:drawing>
      </w:r>
    </w:p>
    <w:p w:rsidR="004B718A" w:rsidRDefault="000B5632" w:rsidP="004B718A">
      <w:pPr>
        <w:pStyle w:val="Nadpis2"/>
      </w:pPr>
      <w:bookmarkStart w:id="2" w:name="_Toc29544809"/>
      <w:r w:rsidRPr="004B718A">
        <w:t>Pojmy biomasa, fytomasa, dendromasa, fotosyntéza</w:t>
      </w:r>
      <w:bookmarkEnd w:id="2"/>
    </w:p>
    <w:p w:rsidR="00CF6D94" w:rsidRPr="004B718A" w:rsidRDefault="00CF6D94" w:rsidP="00326489">
      <w:pPr>
        <w:pStyle w:val="Nadpis2"/>
        <w:numPr>
          <w:ilvl w:val="0"/>
          <w:numId w:val="0"/>
        </w:numPr>
      </w:pPr>
    </w:p>
    <w:p w:rsidR="000B5632" w:rsidRPr="004B718A" w:rsidRDefault="000B5632" w:rsidP="004B718A">
      <w:pPr>
        <w:pStyle w:val="Nadpis3"/>
      </w:pPr>
      <w:bookmarkStart w:id="3" w:name="_Toc29544810"/>
      <w:r w:rsidRPr="004B718A">
        <w:t>Biomasa</w:t>
      </w:r>
      <w:bookmarkEnd w:id="3"/>
      <w:r w:rsidRPr="004B718A">
        <w:t xml:space="preserve"> </w:t>
      </w:r>
    </w:p>
    <w:p w:rsidR="000B5632" w:rsidRPr="00716F88" w:rsidRDefault="000B5632" w:rsidP="000B5632">
      <w:pPr>
        <w:ind w:firstLine="708"/>
        <w:jc w:val="both"/>
        <w:rPr>
          <w:rFonts w:ascii="Arial" w:hAnsi="Arial" w:cs="Arial"/>
          <w:sz w:val="22"/>
          <w:szCs w:val="22"/>
        </w:rPr>
      </w:pPr>
      <w:r w:rsidRPr="00716F88">
        <w:rPr>
          <w:rFonts w:ascii="Arial" w:hAnsi="Arial" w:cs="Arial"/>
          <w:sz w:val="22"/>
          <w:szCs w:val="22"/>
        </w:rPr>
        <w:t xml:space="preserve">Za biomasu je obecně považován souhrn látek tvořících těla všech živých </w:t>
      </w:r>
      <w:hyperlink r:id="rId11" w:tooltip="Organismus" w:history="1">
        <w:r w:rsidRPr="00716F88">
          <w:rPr>
            <w:rFonts w:ascii="Arial" w:hAnsi="Arial" w:cs="Arial"/>
            <w:sz w:val="22"/>
            <w:szCs w:val="22"/>
          </w:rPr>
          <w:t>organismů</w:t>
        </w:r>
      </w:hyperlink>
      <w:r w:rsidRPr="00716F88">
        <w:rPr>
          <w:rFonts w:ascii="Arial" w:hAnsi="Arial" w:cs="Arial"/>
          <w:sz w:val="22"/>
          <w:szCs w:val="22"/>
        </w:rPr>
        <w:t xml:space="preserve">, jak rostlin tak i živočichů. Tímto pojmem často označujeme rostlinnou biomasu využitelnou pro energetické účely. </w:t>
      </w:r>
    </w:p>
    <w:p w:rsidR="000B5632" w:rsidRDefault="000B5632" w:rsidP="000B5632">
      <w:pPr>
        <w:ind w:firstLine="708"/>
        <w:jc w:val="both"/>
        <w:rPr>
          <w:rFonts w:ascii="TimesNewRomanPSMT" w:hAnsi="TimesNewRomanPSMT" w:cs="TimesNewRomanPSMT"/>
          <w:sz w:val="24"/>
          <w:szCs w:val="24"/>
        </w:rPr>
      </w:pPr>
      <w:r w:rsidRPr="00716F88">
        <w:rPr>
          <w:rFonts w:ascii="Arial" w:hAnsi="Arial" w:cs="Arial"/>
          <w:sz w:val="22"/>
          <w:szCs w:val="22"/>
        </w:rPr>
        <w:t>Biomasa z hlediska svého energetického využití je organická hmota rostlinného nebo živočišného původu, která je biologicky rozložitelná a může být využita pro spalování či jiné přeměny s následným energetickým využitím</w:t>
      </w:r>
      <w:r>
        <w:rPr>
          <w:rFonts w:ascii="TimesNewRomanPSMT" w:hAnsi="TimesNewRomanPSMT" w:cs="TimesNewRomanPSMT"/>
          <w:sz w:val="24"/>
          <w:szCs w:val="24"/>
        </w:rPr>
        <w:t>.</w:t>
      </w:r>
    </w:p>
    <w:p w:rsidR="000B5632" w:rsidRPr="00716F88" w:rsidRDefault="000B5632" w:rsidP="00716F88">
      <w:pPr>
        <w:pStyle w:val="Nadpis3"/>
        <w:spacing w:before="240"/>
        <w:ind w:left="0" w:firstLine="0"/>
        <w:rPr>
          <w:szCs w:val="22"/>
        </w:rPr>
      </w:pPr>
      <w:bookmarkStart w:id="4" w:name="_Toc29544811"/>
      <w:r w:rsidRPr="00716F88">
        <w:rPr>
          <w:szCs w:val="22"/>
        </w:rPr>
        <w:lastRenderedPageBreak/>
        <w:t>Fytomasa</w:t>
      </w:r>
      <w:bookmarkEnd w:id="4"/>
    </w:p>
    <w:p w:rsidR="000B5632" w:rsidRPr="00716F88" w:rsidRDefault="000B5632" w:rsidP="000B5632">
      <w:pPr>
        <w:adjustRightInd w:val="0"/>
        <w:ind w:firstLine="708"/>
        <w:jc w:val="both"/>
        <w:rPr>
          <w:rFonts w:ascii="Arial" w:hAnsi="Arial" w:cs="Arial"/>
          <w:sz w:val="22"/>
          <w:szCs w:val="22"/>
        </w:rPr>
      </w:pPr>
      <w:r w:rsidRPr="00716F88">
        <w:rPr>
          <w:rFonts w:ascii="Arial" w:hAnsi="Arial" w:cs="Arial"/>
          <w:sz w:val="22"/>
          <w:szCs w:val="22"/>
        </w:rPr>
        <w:t xml:space="preserve">Tímto pojmem označujeme rostlinnou biomasu využitelnou pro energetické účely. </w:t>
      </w:r>
    </w:p>
    <w:p w:rsidR="000B5632" w:rsidRPr="00716F88" w:rsidRDefault="000B5632" w:rsidP="00716F88">
      <w:pPr>
        <w:pStyle w:val="Nadpis3"/>
        <w:spacing w:before="240"/>
        <w:ind w:left="0" w:firstLine="0"/>
        <w:rPr>
          <w:szCs w:val="22"/>
        </w:rPr>
      </w:pPr>
      <w:bookmarkStart w:id="5" w:name="_Toc29544812"/>
      <w:r w:rsidRPr="00716F88">
        <w:rPr>
          <w:szCs w:val="22"/>
        </w:rPr>
        <w:t>Dendromasa</w:t>
      </w:r>
      <w:bookmarkEnd w:id="5"/>
      <w:r w:rsidRPr="00716F88">
        <w:rPr>
          <w:szCs w:val="22"/>
        </w:rPr>
        <w:t xml:space="preserve"> </w:t>
      </w:r>
    </w:p>
    <w:p w:rsidR="000B5632" w:rsidRPr="00716F88" w:rsidRDefault="000B5632" w:rsidP="00716F88">
      <w:pPr>
        <w:adjustRightInd w:val="0"/>
        <w:ind w:firstLine="708"/>
        <w:jc w:val="both"/>
        <w:rPr>
          <w:rFonts w:ascii="Arial" w:hAnsi="Arial" w:cs="Arial"/>
          <w:sz w:val="22"/>
          <w:szCs w:val="22"/>
        </w:rPr>
      </w:pPr>
      <w:r w:rsidRPr="00716F88">
        <w:rPr>
          <w:rFonts w:ascii="Arial" w:hAnsi="Arial" w:cs="Arial"/>
          <w:sz w:val="22"/>
          <w:szCs w:val="22"/>
        </w:rPr>
        <w:t xml:space="preserve">Tímto pojmem označujeme rostlinnou biomasu je </w:t>
      </w:r>
      <w:hyperlink r:id="rId12" w:tooltip="Strom" w:history="1">
        <w:r w:rsidRPr="00716F88">
          <w:rPr>
            <w:rFonts w:ascii="Arial" w:hAnsi="Arial" w:cs="Arial"/>
            <w:sz w:val="22"/>
            <w:szCs w:val="22"/>
          </w:rPr>
          <w:t>stromů</w:t>
        </w:r>
      </w:hyperlink>
      <w:r w:rsidRPr="00716F88">
        <w:rPr>
          <w:rFonts w:ascii="Arial" w:hAnsi="Arial" w:cs="Arial"/>
          <w:sz w:val="22"/>
          <w:szCs w:val="22"/>
        </w:rPr>
        <w:t xml:space="preserve"> a dřevin využitelnou pro energetické účely.</w:t>
      </w:r>
    </w:p>
    <w:p w:rsidR="000B5632" w:rsidRPr="00716F88" w:rsidRDefault="000B5632" w:rsidP="00716F88">
      <w:pPr>
        <w:pStyle w:val="Nadpis3"/>
        <w:spacing w:before="240"/>
        <w:ind w:left="0" w:firstLine="0"/>
        <w:rPr>
          <w:szCs w:val="22"/>
        </w:rPr>
      </w:pPr>
      <w:bookmarkStart w:id="6" w:name="_Toc29544813"/>
      <w:r w:rsidRPr="00716F88">
        <w:rPr>
          <w:szCs w:val="22"/>
        </w:rPr>
        <w:t>Ekologická definice biomasy</w:t>
      </w:r>
      <w:bookmarkEnd w:id="6"/>
    </w:p>
    <w:p w:rsidR="000B5632" w:rsidRPr="00716F88" w:rsidRDefault="000B5632" w:rsidP="00716F88">
      <w:pPr>
        <w:adjustRightInd w:val="0"/>
        <w:ind w:firstLine="708"/>
        <w:jc w:val="both"/>
        <w:rPr>
          <w:rFonts w:ascii="Arial" w:hAnsi="Arial" w:cs="Arial"/>
          <w:sz w:val="22"/>
          <w:szCs w:val="22"/>
        </w:rPr>
      </w:pPr>
      <w:r w:rsidRPr="00716F88">
        <w:rPr>
          <w:rFonts w:ascii="Arial" w:hAnsi="Arial" w:cs="Arial"/>
          <w:sz w:val="22"/>
          <w:szCs w:val="22"/>
        </w:rPr>
        <w:t xml:space="preserve">Ekologie definuje biomasu jako celkovou hmotu jedinců určitého </w:t>
      </w:r>
      <w:hyperlink r:id="rId13" w:tooltip="Druh (biologie)" w:history="1">
        <w:r w:rsidRPr="00716F88">
          <w:rPr>
            <w:rFonts w:ascii="Arial" w:hAnsi="Arial" w:cs="Arial"/>
            <w:sz w:val="22"/>
            <w:szCs w:val="22"/>
          </w:rPr>
          <w:t>druhu</w:t>
        </w:r>
      </w:hyperlink>
      <w:r w:rsidRPr="00716F88">
        <w:rPr>
          <w:rFonts w:ascii="Arial" w:hAnsi="Arial" w:cs="Arial"/>
          <w:sz w:val="22"/>
          <w:szCs w:val="22"/>
        </w:rPr>
        <w:t xml:space="preserve">, skupiny druhů nebo všech druhů </w:t>
      </w:r>
      <w:hyperlink r:id="rId14" w:tooltip="Společenstvo" w:history="1">
        <w:r w:rsidRPr="00716F88">
          <w:rPr>
            <w:rFonts w:ascii="Arial" w:hAnsi="Arial" w:cs="Arial"/>
            <w:sz w:val="22"/>
            <w:szCs w:val="22"/>
          </w:rPr>
          <w:t>společenstva</w:t>
        </w:r>
      </w:hyperlink>
      <w:r w:rsidRPr="00716F88">
        <w:rPr>
          <w:rFonts w:ascii="Arial" w:hAnsi="Arial" w:cs="Arial"/>
          <w:sz w:val="22"/>
          <w:szCs w:val="22"/>
        </w:rPr>
        <w:t xml:space="preserve"> na určité ploše. U rostlin se vyjadřuje v hmotnosti sušiny, u živočichů také v čerstvé hmotnosti (v joulech, dříve i v kaloriích, obsahu </w:t>
      </w:r>
      <w:hyperlink r:id="rId15" w:tooltip="Uhlík" w:history="1">
        <w:r w:rsidRPr="00716F88">
          <w:rPr>
            <w:rFonts w:ascii="Arial" w:hAnsi="Arial" w:cs="Arial"/>
            <w:sz w:val="22"/>
            <w:szCs w:val="22"/>
          </w:rPr>
          <w:t>uhlíku</w:t>
        </w:r>
      </w:hyperlink>
      <w:r w:rsidRPr="00716F88">
        <w:rPr>
          <w:rFonts w:ascii="Arial" w:hAnsi="Arial" w:cs="Arial"/>
          <w:sz w:val="22"/>
          <w:szCs w:val="22"/>
        </w:rPr>
        <w:t xml:space="preserve"> ap.). U půdních a vodních organismů může být vztažena také k celkovému objemu (litr, cm³, m³). U rostlin je rozlišována biomasa podzemní nebo nadzemní, biomasa živá nebo mrtvá (stařina) apod.</w:t>
      </w:r>
    </w:p>
    <w:p w:rsidR="00716F88" w:rsidRDefault="00716F88" w:rsidP="000B5632">
      <w:pPr>
        <w:adjustRightInd w:val="0"/>
        <w:jc w:val="both"/>
        <w:rPr>
          <w:rFonts w:ascii="TimesNewRomanPS-BoldMT" w:hAnsi="TimesNewRomanPS-BoldMT" w:cs="TimesNewRomanPS-BoldMT"/>
          <w:b/>
          <w:bCs/>
          <w:i/>
        </w:rPr>
      </w:pPr>
    </w:p>
    <w:p w:rsidR="000B5632" w:rsidRPr="00F03089" w:rsidRDefault="000B5632" w:rsidP="000B5632">
      <w:pPr>
        <w:adjustRightInd w:val="0"/>
        <w:jc w:val="both"/>
        <w:rPr>
          <w:rFonts w:ascii="TimesNewRomanPS-BoldMT" w:hAnsi="TimesNewRomanPS-BoldMT" w:cs="TimesNewRomanPS-BoldMT"/>
          <w:b/>
          <w:bCs/>
          <w:i/>
        </w:rPr>
      </w:pPr>
      <w:r w:rsidRPr="00F03089">
        <w:rPr>
          <w:rFonts w:ascii="TimesNewRomanPS-BoldMT" w:hAnsi="TimesNewRomanPS-BoldMT" w:cs="TimesNewRomanPS-BoldMT"/>
          <w:b/>
          <w:bCs/>
          <w:i/>
        </w:rPr>
        <w:t>Přehled zdrojů biomasy</w:t>
      </w:r>
    </w:p>
    <w:p w:rsidR="000B5632" w:rsidRPr="003B4BFC" w:rsidRDefault="000B5632" w:rsidP="000B5632">
      <w:pPr>
        <w:shd w:val="clear" w:color="auto" w:fill="F9FCFF"/>
        <w:autoSpaceDE/>
        <w:autoSpaceDN/>
        <w:spacing w:before="100" w:beforeAutospacing="1" w:after="100" w:afterAutospacing="1"/>
        <w:jc w:val="both"/>
        <w:rPr>
          <w:sz w:val="24"/>
          <w:szCs w:val="24"/>
        </w:rPr>
      </w:pPr>
      <w:r w:rsidRPr="003B4BFC">
        <w:rPr>
          <w:noProof/>
          <w:sz w:val="24"/>
          <w:szCs w:val="24"/>
        </w:rPr>
        <w:drawing>
          <wp:inline distT="0" distB="0" distL="0" distR="0">
            <wp:extent cx="3880485" cy="2011680"/>
            <wp:effectExtent l="0" t="0" r="5715" b="7620"/>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880485" cy="2011680"/>
                    </a:xfrm>
                    <a:prstGeom prst="rect">
                      <a:avLst/>
                    </a:prstGeom>
                    <a:noFill/>
                    <a:ln>
                      <a:noFill/>
                    </a:ln>
                  </pic:spPr>
                </pic:pic>
              </a:graphicData>
            </a:graphic>
          </wp:inline>
        </w:drawing>
      </w:r>
    </w:p>
    <w:p w:rsidR="000B5632" w:rsidRPr="00716F88" w:rsidRDefault="000B5632" w:rsidP="00716F88">
      <w:pPr>
        <w:pStyle w:val="Nadpis3"/>
        <w:spacing w:before="240"/>
        <w:ind w:left="0" w:firstLine="0"/>
        <w:rPr>
          <w:szCs w:val="22"/>
        </w:rPr>
      </w:pPr>
      <w:bookmarkStart w:id="7" w:name="_Toc29544814"/>
      <w:r w:rsidRPr="00716F88">
        <w:rPr>
          <w:szCs w:val="22"/>
        </w:rPr>
        <w:t>Ostatní definice biomasy</w:t>
      </w:r>
      <w:bookmarkEnd w:id="7"/>
    </w:p>
    <w:p w:rsidR="000B5632" w:rsidRPr="00326489" w:rsidRDefault="000B5632" w:rsidP="000B5632">
      <w:pPr>
        <w:adjustRightInd w:val="0"/>
        <w:ind w:firstLine="708"/>
        <w:jc w:val="both"/>
        <w:rPr>
          <w:rFonts w:ascii="Arial" w:hAnsi="Arial" w:cs="Arial"/>
          <w:sz w:val="22"/>
          <w:szCs w:val="22"/>
          <w:u w:val="single"/>
        </w:rPr>
      </w:pPr>
      <w:r w:rsidRPr="00326489">
        <w:rPr>
          <w:rFonts w:ascii="Arial" w:hAnsi="Arial" w:cs="Arial"/>
          <w:sz w:val="22"/>
          <w:szCs w:val="22"/>
          <w:u w:val="single"/>
        </w:rPr>
        <w:t>Definic biomasy lze v legislativě nalézt několik, prezentovány jsou dvě z nich:</w:t>
      </w:r>
    </w:p>
    <w:p w:rsidR="000B5632" w:rsidRPr="00716F88" w:rsidRDefault="000B5632" w:rsidP="00716F88">
      <w:pPr>
        <w:adjustRightInd w:val="0"/>
        <w:jc w:val="both"/>
        <w:rPr>
          <w:rFonts w:ascii="Arial" w:hAnsi="Arial" w:cs="Arial"/>
          <w:sz w:val="22"/>
          <w:szCs w:val="22"/>
        </w:rPr>
      </w:pPr>
      <w:r w:rsidRPr="00716F88">
        <w:rPr>
          <w:rFonts w:ascii="Arial" w:hAnsi="Arial" w:cs="Arial"/>
          <w:sz w:val="22"/>
          <w:szCs w:val="22"/>
        </w:rPr>
        <w:t>dle definice dané Směrnicí 2001/77/EC se biomasou rozumí biologicky rozložitelná část výrobků, odpadů a zbytků ze zemědělství (včetně rostlinných a živočišných látek), lesnictví a souvisejících průmyslových odvětví, a rovněž biologicky rozložitelná část průmyslového a komunálního odpadu.</w:t>
      </w:r>
    </w:p>
    <w:p w:rsidR="000B5632" w:rsidRPr="00716F88" w:rsidRDefault="00326489" w:rsidP="000B5632">
      <w:pPr>
        <w:adjustRightInd w:val="0"/>
        <w:ind w:firstLine="708"/>
        <w:jc w:val="both"/>
        <w:rPr>
          <w:rFonts w:ascii="Arial" w:hAnsi="Arial" w:cs="Arial"/>
          <w:sz w:val="22"/>
          <w:szCs w:val="22"/>
        </w:rPr>
      </w:pPr>
      <w:r>
        <w:rPr>
          <w:rFonts w:ascii="Arial" w:hAnsi="Arial" w:cs="Arial"/>
          <w:sz w:val="22"/>
          <w:szCs w:val="22"/>
        </w:rPr>
        <w:t>D</w:t>
      </w:r>
      <w:r w:rsidR="000B5632" w:rsidRPr="00716F88">
        <w:rPr>
          <w:rFonts w:ascii="Arial" w:hAnsi="Arial" w:cs="Arial"/>
          <w:sz w:val="22"/>
          <w:szCs w:val="22"/>
        </w:rPr>
        <w:t xml:space="preserve">le definice v Nařízení vlády č. 352/2002 Sb. se biomasou (v kontextu materiálu vhodného pro spalování) rozumí rostlinný materiál, který lze použít jako palivo pro účely využití jeho energetického obsahu, pokud pochází ze zemědělství, lesnictví, nebo z potravinářského průmyslu, z výroby surové buničiny a z výroby papíru z buničiny, ze zpracování korku, ze zpracování dřeva s výjimkou dřevního odpadu, který obsahuje halogenované organické sloučeniny nebo těžké kovy v důsledku ošetření látkami na ochranu dřeva nebo nátěrovými hmotami, a dřevní odpad pocházející ze stavebnictví. </w:t>
      </w:r>
    </w:p>
    <w:p w:rsidR="000B5632" w:rsidRPr="00716F88" w:rsidRDefault="000B5632" w:rsidP="00716F88">
      <w:pPr>
        <w:pStyle w:val="Nadpis3"/>
        <w:spacing w:before="240"/>
        <w:ind w:left="0" w:firstLine="0"/>
        <w:rPr>
          <w:szCs w:val="22"/>
        </w:rPr>
      </w:pPr>
      <w:bookmarkStart w:id="8" w:name="_Toc29544815"/>
      <w:r w:rsidRPr="00716F88">
        <w:rPr>
          <w:szCs w:val="22"/>
        </w:rPr>
        <w:t>Fotosyntéza</w:t>
      </w:r>
      <w:bookmarkEnd w:id="8"/>
      <w:r w:rsidRPr="00716F88">
        <w:rPr>
          <w:szCs w:val="22"/>
        </w:rPr>
        <w:t xml:space="preserve"> </w:t>
      </w:r>
    </w:p>
    <w:p w:rsidR="000B5632" w:rsidRPr="00716F88" w:rsidRDefault="00716F88" w:rsidP="00716F88">
      <w:pPr>
        <w:autoSpaceDE/>
        <w:autoSpaceDN/>
        <w:spacing w:before="100" w:beforeAutospacing="1" w:after="100" w:afterAutospacing="1"/>
        <w:ind w:firstLine="708"/>
        <w:jc w:val="both"/>
        <w:rPr>
          <w:rFonts w:ascii="Arial" w:hAnsi="Arial" w:cs="Arial"/>
          <w:sz w:val="22"/>
          <w:szCs w:val="22"/>
        </w:rPr>
      </w:pPr>
      <w:r>
        <w:rPr>
          <w:rFonts w:ascii="Arial" w:hAnsi="Arial" w:cs="Arial"/>
          <w:sz w:val="22"/>
          <w:szCs w:val="22"/>
        </w:rPr>
        <w:t xml:space="preserve">Fotosyntéza </w:t>
      </w:r>
      <w:r w:rsidR="000B5632" w:rsidRPr="00716F88">
        <w:rPr>
          <w:rFonts w:ascii="Arial" w:hAnsi="Arial" w:cs="Arial"/>
          <w:sz w:val="22"/>
          <w:szCs w:val="22"/>
        </w:rPr>
        <w:t xml:space="preserve">(z </w:t>
      </w:r>
      <w:hyperlink r:id="rId17" w:tooltip="Řečtina" w:history="1">
        <w:r w:rsidR="000B5632" w:rsidRPr="00716F88">
          <w:rPr>
            <w:rFonts w:ascii="Arial" w:hAnsi="Arial" w:cs="Arial"/>
            <w:sz w:val="22"/>
            <w:szCs w:val="22"/>
          </w:rPr>
          <w:t>řeckého</w:t>
        </w:r>
      </w:hyperlink>
      <w:r w:rsidR="000B5632" w:rsidRPr="00716F88">
        <w:rPr>
          <w:rFonts w:ascii="Arial" w:hAnsi="Arial" w:cs="Arial"/>
          <w:sz w:val="22"/>
          <w:szCs w:val="22"/>
        </w:rPr>
        <w:t xml:space="preserve"> fós, fótos – „světlo“ a synthesis – „shrnutí“, „skládání“) je </w:t>
      </w:r>
      <w:hyperlink r:id="rId18" w:tooltip="Biochemický proces" w:history="1">
        <w:r w:rsidR="000B5632" w:rsidRPr="00716F88">
          <w:rPr>
            <w:rFonts w:ascii="Arial" w:hAnsi="Arial" w:cs="Arial"/>
            <w:sz w:val="22"/>
            <w:szCs w:val="22"/>
          </w:rPr>
          <w:t>biochemický proces</w:t>
        </w:r>
      </w:hyperlink>
      <w:r w:rsidR="000B5632" w:rsidRPr="00716F88">
        <w:rPr>
          <w:rFonts w:ascii="Arial" w:hAnsi="Arial" w:cs="Arial"/>
          <w:sz w:val="22"/>
          <w:szCs w:val="22"/>
        </w:rPr>
        <w:t xml:space="preserve">, při kterém se mění přijatá </w:t>
      </w:r>
      <w:hyperlink r:id="rId19" w:tooltip="Energie" w:history="1">
        <w:r w:rsidR="000B5632" w:rsidRPr="00716F88">
          <w:rPr>
            <w:rFonts w:ascii="Arial" w:hAnsi="Arial" w:cs="Arial"/>
            <w:sz w:val="22"/>
            <w:szCs w:val="22"/>
          </w:rPr>
          <w:t>energie</w:t>
        </w:r>
      </w:hyperlink>
      <w:r w:rsidR="000B5632" w:rsidRPr="00716F88">
        <w:rPr>
          <w:rFonts w:ascii="Arial" w:hAnsi="Arial" w:cs="Arial"/>
          <w:sz w:val="22"/>
          <w:szCs w:val="22"/>
        </w:rPr>
        <w:t xml:space="preserve"> </w:t>
      </w:r>
      <w:hyperlink r:id="rId20" w:tooltip="Světlo" w:history="1">
        <w:r w:rsidR="000B5632" w:rsidRPr="00716F88">
          <w:rPr>
            <w:rFonts w:ascii="Arial" w:hAnsi="Arial" w:cs="Arial"/>
            <w:sz w:val="22"/>
            <w:szCs w:val="22"/>
          </w:rPr>
          <w:t>světelného záření</w:t>
        </w:r>
      </w:hyperlink>
      <w:r w:rsidR="000B5632" w:rsidRPr="00716F88">
        <w:rPr>
          <w:rFonts w:ascii="Arial" w:hAnsi="Arial" w:cs="Arial"/>
          <w:sz w:val="22"/>
          <w:szCs w:val="22"/>
        </w:rPr>
        <w:t xml:space="preserve"> na </w:t>
      </w:r>
      <w:hyperlink r:id="rId21" w:tooltip="Chemická energie" w:history="1">
        <w:r w:rsidR="000B5632" w:rsidRPr="00716F88">
          <w:rPr>
            <w:rFonts w:ascii="Arial" w:hAnsi="Arial" w:cs="Arial"/>
            <w:sz w:val="22"/>
            <w:szCs w:val="22"/>
          </w:rPr>
          <w:t>energii chemických vazeb</w:t>
        </w:r>
      </w:hyperlink>
      <w:r>
        <w:rPr>
          <w:rFonts w:ascii="Arial" w:hAnsi="Arial" w:cs="Arial"/>
          <w:sz w:val="22"/>
          <w:szCs w:val="22"/>
        </w:rPr>
        <w:t xml:space="preserve">. </w:t>
      </w:r>
      <w:r w:rsidR="000B5632" w:rsidRPr="00716F88">
        <w:rPr>
          <w:rFonts w:ascii="Arial" w:hAnsi="Arial" w:cs="Arial"/>
          <w:sz w:val="22"/>
          <w:szCs w:val="22"/>
        </w:rPr>
        <w:t xml:space="preserve">Zelené rostliny využívají světelného, např. slunečního, záření a tepla k tvorbě (syntéze) </w:t>
      </w:r>
      <w:hyperlink r:id="rId22" w:tooltip="Chemická energie" w:history="1">
        <w:r w:rsidR="000B5632" w:rsidRPr="00716F88">
          <w:rPr>
            <w:rFonts w:ascii="Arial" w:hAnsi="Arial" w:cs="Arial"/>
            <w:sz w:val="22"/>
            <w:szCs w:val="22"/>
          </w:rPr>
          <w:t>energeticky</w:t>
        </w:r>
      </w:hyperlink>
      <w:r w:rsidR="000B5632" w:rsidRPr="00716F88">
        <w:rPr>
          <w:rFonts w:ascii="Arial" w:hAnsi="Arial" w:cs="Arial"/>
          <w:sz w:val="22"/>
          <w:szCs w:val="22"/>
        </w:rPr>
        <w:t xml:space="preserve"> bohatých organických </w:t>
      </w:r>
      <w:hyperlink r:id="rId23" w:tooltip="Sloučenina" w:history="1">
        <w:r w:rsidR="000B5632" w:rsidRPr="00716F88">
          <w:rPr>
            <w:rFonts w:ascii="Arial" w:hAnsi="Arial" w:cs="Arial"/>
            <w:sz w:val="22"/>
            <w:szCs w:val="22"/>
          </w:rPr>
          <w:t>sloučenin</w:t>
        </w:r>
      </w:hyperlink>
      <w:r w:rsidR="000B5632" w:rsidRPr="00716F88">
        <w:rPr>
          <w:rFonts w:ascii="Arial" w:hAnsi="Arial" w:cs="Arial"/>
          <w:sz w:val="22"/>
          <w:szCs w:val="22"/>
        </w:rPr>
        <w:t xml:space="preserve"> – </w:t>
      </w:r>
      <w:hyperlink r:id="rId24" w:tooltip="Sacharidy" w:history="1">
        <w:r w:rsidR="000B5632" w:rsidRPr="00716F88">
          <w:rPr>
            <w:rFonts w:ascii="Arial" w:hAnsi="Arial" w:cs="Arial"/>
            <w:sz w:val="22"/>
            <w:szCs w:val="22"/>
          </w:rPr>
          <w:t>cukrů</w:t>
        </w:r>
      </w:hyperlink>
      <w:r w:rsidR="000B5632" w:rsidRPr="00716F88">
        <w:rPr>
          <w:rFonts w:ascii="Arial" w:hAnsi="Arial" w:cs="Arial"/>
          <w:sz w:val="22"/>
          <w:szCs w:val="22"/>
        </w:rPr>
        <w:t xml:space="preserve"> – z jednoduchých </w:t>
      </w:r>
      <w:r w:rsidR="000B5632" w:rsidRPr="00716F88">
        <w:rPr>
          <w:rFonts w:ascii="Arial" w:hAnsi="Arial" w:cs="Arial"/>
          <w:sz w:val="22"/>
          <w:szCs w:val="22"/>
        </w:rPr>
        <w:lastRenderedPageBreak/>
        <w:t xml:space="preserve">anorganických látek – </w:t>
      </w:r>
      <w:hyperlink r:id="rId25" w:tooltip="Oxid uhličitý" w:history="1">
        <w:r w:rsidR="000B5632" w:rsidRPr="00716F88">
          <w:rPr>
            <w:rFonts w:ascii="Arial" w:hAnsi="Arial" w:cs="Arial"/>
            <w:sz w:val="22"/>
            <w:szCs w:val="22"/>
          </w:rPr>
          <w:t>oxidu uhličitého</w:t>
        </w:r>
      </w:hyperlink>
      <w:r w:rsidR="000B5632" w:rsidRPr="00716F88">
        <w:rPr>
          <w:rFonts w:ascii="Arial" w:hAnsi="Arial" w:cs="Arial"/>
          <w:sz w:val="22"/>
          <w:szCs w:val="22"/>
        </w:rPr>
        <w:t xml:space="preserve"> (CO2) a </w:t>
      </w:r>
      <w:hyperlink r:id="rId26" w:tooltip="Voda" w:history="1">
        <w:r w:rsidR="000B5632" w:rsidRPr="00716F88">
          <w:rPr>
            <w:rFonts w:ascii="Arial" w:hAnsi="Arial" w:cs="Arial"/>
            <w:sz w:val="22"/>
            <w:szCs w:val="22"/>
          </w:rPr>
          <w:t>vody</w:t>
        </w:r>
      </w:hyperlink>
      <w:r w:rsidR="000B5632" w:rsidRPr="00716F88">
        <w:rPr>
          <w:rFonts w:ascii="Arial" w:hAnsi="Arial" w:cs="Arial"/>
          <w:sz w:val="22"/>
          <w:szCs w:val="22"/>
        </w:rPr>
        <w:t xml:space="preserve">. Fotosyntéza má zásadní význam pro </w:t>
      </w:r>
      <w:hyperlink r:id="rId27" w:tooltip="Život" w:history="1">
        <w:r w:rsidR="000B5632" w:rsidRPr="00716F88">
          <w:rPr>
            <w:rFonts w:ascii="Arial" w:hAnsi="Arial" w:cs="Arial"/>
            <w:sz w:val="22"/>
            <w:szCs w:val="22"/>
          </w:rPr>
          <w:t>život</w:t>
        </w:r>
      </w:hyperlink>
      <w:r w:rsidR="000B5632" w:rsidRPr="00716F88">
        <w:rPr>
          <w:rFonts w:ascii="Arial" w:hAnsi="Arial" w:cs="Arial"/>
          <w:sz w:val="22"/>
          <w:szCs w:val="22"/>
        </w:rPr>
        <w:t xml:space="preserve"> na </w:t>
      </w:r>
      <w:hyperlink r:id="rId28" w:tooltip="Země" w:history="1">
        <w:r w:rsidR="000B5632" w:rsidRPr="00716F88">
          <w:rPr>
            <w:rFonts w:ascii="Arial" w:hAnsi="Arial" w:cs="Arial"/>
            <w:sz w:val="22"/>
            <w:szCs w:val="22"/>
          </w:rPr>
          <w:t>Zemi</w:t>
        </w:r>
      </w:hyperlink>
      <w:r w:rsidR="000B5632" w:rsidRPr="00716F88">
        <w:rPr>
          <w:rFonts w:ascii="Arial" w:hAnsi="Arial" w:cs="Arial"/>
          <w:sz w:val="22"/>
          <w:szCs w:val="22"/>
        </w:rPr>
        <w:t>.</w:t>
      </w:r>
    </w:p>
    <w:p w:rsidR="000B5632" w:rsidRPr="00F40B0C" w:rsidRDefault="000B5632" w:rsidP="000B5632">
      <w:pPr>
        <w:autoSpaceDE/>
        <w:autoSpaceDN/>
        <w:spacing w:before="100" w:beforeAutospacing="1" w:after="100" w:afterAutospacing="1"/>
        <w:jc w:val="both"/>
        <w:rPr>
          <w:sz w:val="24"/>
          <w:szCs w:val="24"/>
        </w:rPr>
      </w:pPr>
      <w:r w:rsidRPr="00352F0A">
        <w:rPr>
          <w:noProof/>
          <w:sz w:val="24"/>
          <w:szCs w:val="24"/>
        </w:rPr>
        <w:drawing>
          <wp:inline distT="0" distB="0" distL="0" distR="0">
            <wp:extent cx="2353586" cy="2174554"/>
            <wp:effectExtent l="0" t="0" r="8890" b="0"/>
            <wp:docPr id="9" name="Obrázek 9" descr="fotosyntéza II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otosyntéza III"/>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355852" cy="2176647"/>
                    </a:xfrm>
                    <a:prstGeom prst="rect">
                      <a:avLst/>
                    </a:prstGeom>
                    <a:noFill/>
                    <a:ln>
                      <a:noFill/>
                    </a:ln>
                  </pic:spPr>
                </pic:pic>
              </a:graphicData>
            </a:graphic>
          </wp:inline>
        </w:drawing>
      </w:r>
      <w:r>
        <w:rPr>
          <w:sz w:val="24"/>
          <w:szCs w:val="24"/>
        </w:rPr>
        <w:t xml:space="preserve">    </w:t>
      </w:r>
    </w:p>
    <w:p w:rsidR="000B5632" w:rsidRPr="001778A4" w:rsidRDefault="000B5632" w:rsidP="000B5632">
      <w:pPr>
        <w:pStyle w:val="Normlnweb"/>
        <w:rPr>
          <w:rFonts w:ascii="TimesNewRomanPSMT" w:hAnsi="TimesNewRomanPSMT" w:cs="TimesNewRomanPSMT"/>
          <w:i/>
          <w:color w:val="auto"/>
          <w:sz w:val="22"/>
          <w:szCs w:val="22"/>
        </w:rPr>
      </w:pPr>
      <w:r w:rsidRPr="001778A4">
        <w:rPr>
          <w:rFonts w:ascii="TimesNewRomanPSMT" w:hAnsi="TimesNewRomanPSMT" w:cs="TimesNewRomanPSMT"/>
          <w:i/>
          <w:color w:val="auto"/>
          <w:sz w:val="22"/>
          <w:szCs w:val="22"/>
        </w:rPr>
        <w:t>Celkový průběh fotosyntézy shrnuje rovnice:</w:t>
      </w:r>
    </w:p>
    <w:p w:rsidR="000B5632" w:rsidRPr="00276DB3" w:rsidRDefault="000B5632" w:rsidP="000B5632">
      <w:pPr>
        <w:autoSpaceDE/>
        <w:autoSpaceDN/>
        <w:ind w:left="720"/>
        <w:rPr>
          <w:sz w:val="24"/>
          <w:szCs w:val="24"/>
        </w:rPr>
      </w:pPr>
      <w:r w:rsidRPr="00276DB3">
        <w:rPr>
          <w:b/>
          <w:bCs/>
          <w:sz w:val="27"/>
          <w:szCs w:val="27"/>
        </w:rPr>
        <w:t>6 CO</w:t>
      </w:r>
      <w:r w:rsidRPr="00276DB3">
        <w:rPr>
          <w:b/>
          <w:bCs/>
          <w:sz w:val="27"/>
          <w:szCs w:val="27"/>
          <w:vertAlign w:val="subscript"/>
        </w:rPr>
        <w:t>2</w:t>
      </w:r>
      <w:r w:rsidRPr="00276DB3">
        <w:rPr>
          <w:b/>
          <w:bCs/>
          <w:sz w:val="27"/>
          <w:szCs w:val="27"/>
        </w:rPr>
        <w:t xml:space="preserve"> + 12 H</w:t>
      </w:r>
      <w:r w:rsidRPr="00276DB3">
        <w:rPr>
          <w:b/>
          <w:bCs/>
          <w:sz w:val="27"/>
          <w:szCs w:val="27"/>
          <w:vertAlign w:val="subscript"/>
        </w:rPr>
        <w:t>2</w:t>
      </w:r>
      <w:r w:rsidRPr="00276DB3">
        <w:rPr>
          <w:b/>
          <w:bCs/>
          <w:sz w:val="27"/>
          <w:szCs w:val="27"/>
        </w:rPr>
        <w:t>O</w:t>
      </w:r>
      <w:r w:rsidRPr="00276DB3">
        <w:rPr>
          <w:sz w:val="24"/>
          <w:szCs w:val="24"/>
        </w:rPr>
        <w:t xml:space="preserve"> </w:t>
      </w:r>
      <w:r w:rsidRPr="00276DB3">
        <w:rPr>
          <w:b/>
          <w:bCs/>
          <w:sz w:val="24"/>
          <w:szCs w:val="24"/>
        </w:rPr>
        <w:t xml:space="preserve">→ </w:t>
      </w:r>
      <w:r w:rsidRPr="00276DB3">
        <w:rPr>
          <w:b/>
          <w:bCs/>
          <w:sz w:val="27"/>
          <w:szCs w:val="27"/>
        </w:rPr>
        <w:t>C</w:t>
      </w:r>
      <w:r w:rsidRPr="00276DB3">
        <w:rPr>
          <w:b/>
          <w:bCs/>
          <w:sz w:val="27"/>
          <w:szCs w:val="27"/>
          <w:vertAlign w:val="subscript"/>
        </w:rPr>
        <w:t>6</w:t>
      </w:r>
      <w:r w:rsidRPr="00276DB3">
        <w:rPr>
          <w:b/>
          <w:bCs/>
          <w:sz w:val="27"/>
          <w:szCs w:val="27"/>
        </w:rPr>
        <w:t>H</w:t>
      </w:r>
      <w:r w:rsidRPr="00276DB3">
        <w:rPr>
          <w:b/>
          <w:bCs/>
          <w:sz w:val="27"/>
          <w:szCs w:val="27"/>
          <w:vertAlign w:val="subscript"/>
        </w:rPr>
        <w:t>12</w:t>
      </w:r>
      <w:r w:rsidRPr="00276DB3">
        <w:rPr>
          <w:b/>
          <w:bCs/>
          <w:sz w:val="27"/>
          <w:szCs w:val="27"/>
        </w:rPr>
        <w:t>O</w:t>
      </w:r>
      <w:r w:rsidRPr="00276DB3">
        <w:rPr>
          <w:b/>
          <w:bCs/>
          <w:sz w:val="27"/>
          <w:szCs w:val="27"/>
          <w:vertAlign w:val="subscript"/>
        </w:rPr>
        <w:t>6</w:t>
      </w:r>
      <w:r w:rsidRPr="00276DB3">
        <w:rPr>
          <w:b/>
          <w:bCs/>
          <w:sz w:val="27"/>
          <w:szCs w:val="27"/>
        </w:rPr>
        <w:t xml:space="preserve"> + 6 O</w:t>
      </w:r>
      <w:r w:rsidRPr="00276DB3">
        <w:rPr>
          <w:b/>
          <w:bCs/>
          <w:sz w:val="27"/>
          <w:szCs w:val="27"/>
          <w:vertAlign w:val="subscript"/>
        </w:rPr>
        <w:t>2</w:t>
      </w:r>
      <w:r w:rsidRPr="00276DB3">
        <w:rPr>
          <w:b/>
          <w:bCs/>
          <w:sz w:val="27"/>
          <w:szCs w:val="27"/>
        </w:rPr>
        <w:t xml:space="preserve"> + 6 H</w:t>
      </w:r>
      <w:r w:rsidRPr="00276DB3">
        <w:rPr>
          <w:b/>
          <w:bCs/>
          <w:sz w:val="27"/>
          <w:szCs w:val="27"/>
          <w:vertAlign w:val="subscript"/>
        </w:rPr>
        <w:t>2</w:t>
      </w:r>
      <w:r w:rsidRPr="00276DB3">
        <w:rPr>
          <w:b/>
          <w:bCs/>
          <w:sz w:val="27"/>
          <w:szCs w:val="27"/>
        </w:rPr>
        <w:t>O</w:t>
      </w:r>
      <w:r w:rsidRPr="00276DB3">
        <w:rPr>
          <w:sz w:val="24"/>
          <w:szCs w:val="24"/>
        </w:rPr>
        <w:t xml:space="preserve"> </w:t>
      </w:r>
    </w:p>
    <w:p w:rsidR="000B5632" w:rsidRPr="00716F88" w:rsidRDefault="000B5632" w:rsidP="000B5632">
      <w:pPr>
        <w:autoSpaceDE/>
        <w:autoSpaceDN/>
        <w:spacing w:before="100" w:beforeAutospacing="1" w:after="100" w:afterAutospacing="1"/>
        <w:rPr>
          <w:rFonts w:ascii="Arial" w:hAnsi="Arial" w:cs="Arial"/>
          <w:sz w:val="22"/>
          <w:szCs w:val="22"/>
        </w:rPr>
      </w:pPr>
      <w:r w:rsidRPr="00716F88">
        <w:rPr>
          <w:rFonts w:ascii="Arial" w:hAnsi="Arial" w:cs="Arial"/>
          <w:sz w:val="22"/>
          <w:szCs w:val="22"/>
        </w:rPr>
        <w:t>Tato rovnice se však často zjednodušuje na: 6 CO</w:t>
      </w:r>
      <w:r w:rsidRPr="00716F88">
        <w:rPr>
          <w:rFonts w:ascii="Arial" w:hAnsi="Arial" w:cs="Arial"/>
          <w:sz w:val="22"/>
          <w:szCs w:val="22"/>
          <w:vertAlign w:val="subscript"/>
        </w:rPr>
        <w:t>2</w:t>
      </w:r>
      <w:r w:rsidRPr="00716F88">
        <w:rPr>
          <w:rFonts w:ascii="Arial" w:hAnsi="Arial" w:cs="Arial"/>
          <w:sz w:val="22"/>
          <w:szCs w:val="22"/>
        </w:rPr>
        <w:t xml:space="preserve"> + 6 H</w:t>
      </w:r>
      <w:r w:rsidRPr="00716F88">
        <w:rPr>
          <w:rFonts w:ascii="Arial" w:hAnsi="Arial" w:cs="Arial"/>
          <w:sz w:val="22"/>
          <w:szCs w:val="22"/>
          <w:vertAlign w:val="subscript"/>
        </w:rPr>
        <w:t>2</w:t>
      </w:r>
      <w:r w:rsidRPr="00716F88">
        <w:rPr>
          <w:rFonts w:ascii="Arial" w:hAnsi="Arial" w:cs="Arial"/>
          <w:sz w:val="22"/>
          <w:szCs w:val="22"/>
        </w:rPr>
        <w:t>O → C</w:t>
      </w:r>
      <w:r w:rsidRPr="00716F88">
        <w:rPr>
          <w:rFonts w:ascii="Arial" w:hAnsi="Arial" w:cs="Arial"/>
          <w:sz w:val="22"/>
          <w:szCs w:val="22"/>
          <w:vertAlign w:val="subscript"/>
        </w:rPr>
        <w:t>6</w:t>
      </w:r>
      <w:r w:rsidRPr="00716F88">
        <w:rPr>
          <w:rFonts w:ascii="Arial" w:hAnsi="Arial" w:cs="Arial"/>
          <w:sz w:val="22"/>
          <w:szCs w:val="22"/>
        </w:rPr>
        <w:t>H</w:t>
      </w:r>
      <w:r w:rsidRPr="00716F88">
        <w:rPr>
          <w:rFonts w:ascii="Arial" w:hAnsi="Arial" w:cs="Arial"/>
          <w:sz w:val="22"/>
          <w:szCs w:val="22"/>
          <w:vertAlign w:val="subscript"/>
        </w:rPr>
        <w:t>12</w:t>
      </w:r>
      <w:r w:rsidRPr="00716F88">
        <w:rPr>
          <w:rFonts w:ascii="Arial" w:hAnsi="Arial" w:cs="Arial"/>
          <w:sz w:val="22"/>
          <w:szCs w:val="22"/>
        </w:rPr>
        <w:t>O</w:t>
      </w:r>
      <w:r w:rsidRPr="00716F88">
        <w:rPr>
          <w:rFonts w:ascii="Arial" w:hAnsi="Arial" w:cs="Arial"/>
          <w:sz w:val="22"/>
          <w:szCs w:val="22"/>
          <w:vertAlign w:val="subscript"/>
        </w:rPr>
        <w:t>6</w:t>
      </w:r>
      <w:r w:rsidRPr="00716F88">
        <w:rPr>
          <w:rFonts w:ascii="Arial" w:hAnsi="Arial" w:cs="Arial"/>
          <w:sz w:val="22"/>
          <w:szCs w:val="22"/>
        </w:rPr>
        <w:t xml:space="preserve"> + 6 O</w:t>
      </w:r>
      <w:r w:rsidRPr="00716F88">
        <w:rPr>
          <w:rFonts w:ascii="Arial" w:hAnsi="Arial" w:cs="Arial"/>
          <w:sz w:val="22"/>
          <w:szCs w:val="22"/>
          <w:vertAlign w:val="subscript"/>
        </w:rPr>
        <w:t>2</w:t>
      </w:r>
    </w:p>
    <w:p w:rsidR="000B5632" w:rsidRPr="00716F88" w:rsidRDefault="000B5632" w:rsidP="000B5632">
      <w:pPr>
        <w:adjustRightInd w:val="0"/>
        <w:ind w:firstLine="708"/>
        <w:jc w:val="both"/>
        <w:rPr>
          <w:rFonts w:ascii="Arial" w:hAnsi="Arial" w:cs="Arial"/>
          <w:sz w:val="22"/>
          <w:szCs w:val="22"/>
        </w:rPr>
      </w:pPr>
      <w:r w:rsidRPr="00716F88">
        <w:rPr>
          <w:rFonts w:ascii="Arial" w:hAnsi="Arial" w:cs="Arial"/>
          <w:sz w:val="22"/>
          <w:szCs w:val="22"/>
        </w:rPr>
        <w:t xml:space="preserve">Celková hmotnost biomasy je obvykle stanovena </w:t>
      </w:r>
      <w:hyperlink r:id="rId30" w:tooltip="Vážení (dosud nevytvořeno)" w:history="1">
        <w:r w:rsidRPr="00716F88">
          <w:rPr>
            <w:rFonts w:ascii="Arial" w:hAnsi="Arial" w:cs="Arial"/>
            <w:sz w:val="22"/>
            <w:szCs w:val="22"/>
          </w:rPr>
          <w:t>vážením</w:t>
        </w:r>
      </w:hyperlink>
      <w:r w:rsidRPr="00716F88">
        <w:rPr>
          <w:rFonts w:ascii="Arial" w:hAnsi="Arial" w:cs="Arial"/>
          <w:sz w:val="22"/>
          <w:szCs w:val="22"/>
        </w:rPr>
        <w:t xml:space="preserve">, popřípadě též odhadem z </w:t>
      </w:r>
      <w:hyperlink r:id="rId31" w:tooltip="Objem" w:history="1">
        <w:r w:rsidRPr="00716F88">
          <w:rPr>
            <w:rFonts w:ascii="Arial" w:hAnsi="Arial" w:cs="Arial"/>
            <w:sz w:val="22"/>
            <w:szCs w:val="22"/>
          </w:rPr>
          <w:t>objemu</w:t>
        </w:r>
      </w:hyperlink>
      <w:r w:rsidRPr="00716F88">
        <w:rPr>
          <w:rFonts w:ascii="Arial" w:hAnsi="Arial" w:cs="Arial"/>
          <w:sz w:val="22"/>
          <w:szCs w:val="22"/>
        </w:rPr>
        <w:t xml:space="preserve"> nebo délky těla. U čerstvě nalovených organismů je stanovena živá nebo čerstvá biomasa. Přesnější je stanovení biomasy suché (</w:t>
      </w:r>
      <w:hyperlink r:id="rId32" w:tooltip="Sušina" w:history="1">
        <w:r w:rsidRPr="00716F88">
          <w:rPr>
            <w:rFonts w:ascii="Arial" w:hAnsi="Arial" w:cs="Arial"/>
            <w:sz w:val="22"/>
            <w:szCs w:val="22"/>
          </w:rPr>
          <w:t>sušiny</w:t>
        </w:r>
      </w:hyperlink>
      <w:r w:rsidRPr="00716F88">
        <w:rPr>
          <w:rFonts w:ascii="Arial" w:hAnsi="Arial" w:cs="Arial"/>
          <w:sz w:val="22"/>
          <w:szCs w:val="22"/>
        </w:rPr>
        <w:t xml:space="preserve">) a sušiny bez </w:t>
      </w:r>
      <w:hyperlink r:id="rId33" w:tooltip="Popel" w:history="1">
        <w:r w:rsidRPr="00716F88">
          <w:rPr>
            <w:rFonts w:ascii="Arial" w:hAnsi="Arial" w:cs="Arial"/>
            <w:sz w:val="22"/>
            <w:szCs w:val="22"/>
          </w:rPr>
          <w:t>popelovin</w:t>
        </w:r>
      </w:hyperlink>
      <w:r w:rsidRPr="00716F88">
        <w:rPr>
          <w:rFonts w:ascii="Arial" w:hAnsi="Arial" w:cs="Arial"/>
          <w:sz w:val="22"/>
          <w:szCs w:val="22"/>
        </w:rPr>
        <w:t xml:space="preserve">. </w:t>
      </w:r>
    </w:p>
    <w:p w:rsidR="000B5632" w:rsidRPr="00716F88" w:rsidRDefault="000B5632" w:rsidP="000B5632">
      <w:pPr>
        <w:adjustRightInd w:val="0"/>
        <w:ind w:firstLine="708"/>
        <w:jc w:val="both"/>
        <w:rPr>
          <w:rFonts w:ascii="Arial" w:hAnsi="Arial" w:cs="Arial"/>
          <w:sz w:val="22"/>
          <w:szCs w:val="22"/>
        </w:rPr>
      </w:pPr>
      <w:r w:rsidRPr="00716F88">
        <w:rPr>
          <w:rFonts w:ascii="Arial" w:hAnsi="Arial" w:cs="Arial"/>
          <w:sz w:val="22"/>
          <w:szCs w:val="22"/>
        </w:rPr>
        <w:t xml:space="preserve">Energetická hodnota biomasy je stanovena buď spálením, nebo na základě podílu </w:t>
      </w:r>
      <w:hyperlink r:id="rId34" w:tooltip="Bílkovina" w:history="1">
        <w:r w:rsidRPr="00716F88">
          <w:rPr>
            <w:rFonts w:ascii="Arial" w:hAnsi="Arial" w:cs="Arial"/>
            <w:sz w:val="22"/>
            <w:szCs w:val="22"/>
          </w:rPr>
          <w:t>proteinů</w:t>
        </w:r>
      </w:hyperlink>
      <w:r w:rsidRPr="00716F88">
        <w:rPr>
          <w:rFonts w:ascii="Arial" w:hAnsi="Arial" w:cs="Arial"/>
          <w:sz w:val="22"/>
          <w:szCs w:val="22"/>
        </w:rPr>
        <w:t xml:space="preserve">, </w:t>
      </w:r>
      <w:hyperlink r:id="rId35" w:tooltip="Sacharidy" w:history="1">
        <w:r w:rsidRPr="00716F88">
          <w:rPr>
            <w:rFonts w:ascii="Arial" w:hAnsi="Arial" w:cs="Arial"/>
            <w:sz w:val="22"/>
            <w:szCs w:val="22"/>
          </w:rPr>
          <w:t>cukrů</w:t>
        </w:r>
      </w:hyperlink>
      <w:r w:rsidRPr="00716F88">
        <w:rPr>
          <w:rFonts w:ascii="Arial" w:hAnsi="Arial" w:cs="Arial"/>
          <w:sz w:val="22"/>
          <w:szCs w:val="22"/>
        </w:rPr>
        <w:t xml:space="preserve"> a </w:t>
      </w:r>
      <w:hyperlink r:id="rId36" w:tooltip="Tuky" w:history="1">
        <w:r w:rsidRPr="00716F88">
          <w:rPr>
            <w:rFonts w:ascii="Arial" w:hAnsi="Arial" w:cs="Arial"/>
            <w:sz w:val="22"/>
            <w:szCs w:val="22"/>
          </w:rPr>
          <w:t>tuků</w:t>
        </w:r>
      </w:hyperlink>
      <w:r w:rsidRPr="00716F88">
        <w:rPr>
          <w:rFonts w:ascii="Arial" w:hAnsi="Arial" w:cs="Arial"/>
          <w:sz w:val="22"/>
          <w:szCs w:val="22"/>
        </w:rPr>
        <w:t>.</w:t>
      </w:r>
    </w:p>
    <w:p w:rsidR="000B5632" w:rsidRPr="00716F88" w:rsidRDefault="000B5632" w:rsidP="000B5632">
      <w:pPr>
        <w:autoSpaceDE/>
        <w:autoSpaceDN/>
        <w:rPr>
          <w:rFonts w:ascii="Arial" w:hAnsi="Arial" w:cs="Arial"/>
          <w:sz w:val="22"/>
          <w:szCs w:val="22"/>
        </w:rPr>
      </w:pPr>
    </w:p>
    <w:p w:rsidR="000B5632" w:rsidRPr="00344BA4" w:rsidRDefault="000B5632" w:rsidP="00344BA4">
      <w:pPr>
        <w:pStyle w:val="Nadpis2"/>
      </w:pPr>
      <w:bookmarkStart w:id="9" w:name="_Toc29544816"/>
      <w:r w:rsidRPr="00344BA4">
        <w:t>Biomasa jako obnovitelný energetický zdroj (OZE)</w:t>
      </w:r>
      <w:bookmarkEnd w:id="9"/>
    </w:p>
    <w:p w:rsidR="000B5632" w:rsidRPr="00716F88" w:rsidRDefault="000B5632" w:rsidP="000B5632">
      <w:pPr>
        <w:adjustRightInd w:val="0"/>
        <w:ind w:firstLine="708"/>
        <w:jc w:val="both"/>
        <w:rPr>
          <w:rFonts w:ascii="Arial" w:hAnsi="Arial" w:cs="Arial"/>
          <w:sz w:val="22"/>
          <w:szCs w:val="22"/>
        </w:rPr>
      </w:pPr>
      <w:r w:rsidRPr="00716F88">
        <w:rPr>
          <w:rFonts w:ascii="Arial" w:hAnsi="Arial" w:cs="Arial"/>
          <w:sz w:val="22"/>
          <w:szCs w:val="22"/>
        </w:rPr>
        <w:t xml:space="preserve">Základní výhodou biomasy je její obnovitelnost. Z hlediska emisí oxidu uhličitého, který je hlavním plynem, způsobujícím tzv. skleníkový efekt, se biomasa chová neutrálně - při udržitelném přístupu, kdy nejsou zdroje biomasy extrémně vyčerpávány se jedná o uzavřený cyklus, kdy je CO2 uniklý do atmosféry při spalování pohlcen nově dorůstající biomasou, kterou je možno dále materiálově nebo energeticky využít. </w:t>
      </w:r>
    </w:p>
    <w:p w:rsidR="000B5632" w:rsidRPr="00716F88" w:rsidRDefault="000B5632" w:rsidP="000B5632">
      <w:pPr>
        <w:adjustRightInd w:val="0"/>
        <w:ind w:firstLine="708"/>
        <w:jc w:val="both"/>
        <w:rPr>
          <w:rFonts w:ascii="Arial" w:hAnsi="Arial" w:cs="Arial"/>
          <w:sz w:val="22"/>
          <w:szCs w:val="22"/>
        </w:rPr>
      </w:pPr>
      <w:r w:rsidRPr="00716F88">
        <w:rPr>
          <w:rFonts w:ascii="Arial" w:hAnsi="Arial" w:cs="Arial"/>
          <w:sz w:val="22"/>
          <w:szCs w:val="22"/>
        </w:rPr>
        <w:t>Při spalování biomasy opět oxid uhličitý vzniká. Celkově tedy dochází k uzavřenému procesu, kdy rostliny za svého růstu odebírají z ovzduší CO2 a při spalování ho do ovzduší opět vracejí.</w:t>
      </w:r>
    </w:p>
    <w:p w:rsidR="000B5632" w:rsidRPr="00716F88" w:rsidRDefault="000B5632" w:rsidP="000B5632">
      <w:pPr>
        <w:adjustRightInd w:val="0"/>
        <w:jc w:val="both"/>
        <w:rPr>
          <w:rFonts w:ascii="Arial" w:hAnsi="Arial" w:cs="Arial"/>
          <w:sz w:val="22"/>
          <w:szCs w:val="22"/>
        </w:rPr>
      </w:pPr>
      <w:r w:rsidRPr="00716F88">
        <w:rPr>
          <w:rFonts w:ascii="Arial" w:hAnsi="Arial" w:cs="Arial"/>
          <w:sz w:val="22"/>
          <w:szCs w:val="22"/>
        </w:rPr>
        <w:t>Podstatná část organických látek v biomase vzniká při fotosyntéze z oxidu uhličitého a vody za spolupůsobení enzymů, chlorofylu a světelné energie viz fotosyntéza</w:t>
      </w:r>
    </w:p>
    <w:p w:rsidR="000B5632" w:rsidRDefault="000B5632" w:rsidP="000B5632">
      <w:pPr>
        <w:adjustRightInd w:val="0"/>
        <w:jc w:val="both"/>
        <w:rPr>
          <w:rFonts w:ascii="TimesNewRomanPS-BoldMT" w:hAnsi="TimesNewRomanPS-BoldMT" w:cs="TimesNewRomanPS-BoldMT"/>
          <w:b/>
          <w:bCs/>
          <w:i/>
        </w:rPr>
      </w:pPr>
    </w:p>
    <w:p w:rsidR="000B5632" w:rsidRDefault="000B5632" w:rsidP="000B5632">
      <w:pPr>
        <w:adjustRightInd w:val="0"/>
        <w:jc w:val="both"/>
        <w:rPr>
          <w:rFonts w:ascii="TimesNewRomanPS-BoldMT" w:hAnsi="TimesNewRomanPS-BoldMT" w:cs="TimesNewRomanPS-BoldMT"/>
          <w:b/>
          <w:bCs/>
          <w:i/>
        </w:rPr>
      </w:pPr>
      <w:r w:rsidRPr="00F03089">
        <w:rPr>
          <w:rFonts w:ascii="TimesNewRomanPS-BoldMT" w:hAnsi="TimesNewRomanPS-BoldMT" w:cs="TimesNewRomanPS-BoldMT"/>
          <w:b/>
          <w:bCs/>
          <w:i/>
        </w:rPr>
        <w:t>Uzavřený koloběh uhlíku v</w:t>
      </w:r>
      <w:r>
        <w:rPr>
          <w:rFonts w:ascii="TimesNewRomanPS-BoldMT" w:hAnsi="TimesNewRomanPS-BoldMT" w:cs="TimesNewRomanPS-BoldMT"/>
          <w:b/>
          <w:bCs/>
          <w:i/>
        </w:rPr>
        <w:t> </w:t>
      </w:r>
      <w:r w:rsidRPr="00F03089">
        <w:rPr>
          <w:rFonts w:ascii="TimesNewRomanPS-BoldMT" w:hAnsi="TimesNewRomanPS-BoldMT" w:cs="TimesNewRomanPS-BoldMT"/>
          <w:b/>
          <w:bCs/>
          <w:i/>
        </w:rPr>
        <w:t>přírodě</w:t>
      </w:r>
    </w:p>
    <w:p w:rsidR="000B5632" w:rsidRPr="00F03089" w:rsidRDefault="000B5632" w:rsidP="000B5632">
      <w:pPr>
        <w:adjustRightInd w:val="0"/>
        <w:jc w:val="both"/>
        <w:rPr>
          <w:rFonts w:ascii="TimesNewRomanPS-BoldMT" w:hAnsi="TimesNewRomanPS-BoldMT" w:cs="TimesNewRomanPS-BoldMT"/>
          <w:b/>
          <w:bCs/>
          <w:i/>
        </w:rPr>
      </w:pPr>
    </w:p>
    <w:p w:rsidR="000B5632" w:rsidRPr="008F6FFD" w:rsidRDefault="000B5632" w:rsidP="000B5632">
      <w:pPr>
        <w:adjustRightInd w:val="0"/>
        <w:jc w:val="both"/>
        <w:rPr>
          <w:rFonts w:ascii="TimesNewRomanPSMT" w:hAnsi="TimesNewRomanPSMT" w:cs="TimesNewRomanPSMT"/>
          <w:sz w:val="24"/>
          <w:szCs w:val="24"/>
        </w:rPr>
      </w:pPr>
      <w:r w:rsidRPr="008F6FFD">
        <w:rPr>
          <w:rFonts w:ascii="TimesNewRomanPSMT" w:hAnsi="TimesNewRomanPSMT" w:cs="TimesNewRomanPSMT"/>
          <w:noProof/>
          <w:sz w:val="24"/>
          <w:szCs w:val="24"/>
        </w:rPr>
        <w:drawing>
          <wp:inline distT="0" distB="0" distL="0" distR="0">
            <wp:extent cx="2918129" cy="1940814"/>
            <wp:effectExtent l="0" t="0" r="0" b="2540"/>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918511" cy="1941068"/>
                    </a:xfrm>
                    <a:prstGeom prst="rect">
                      <a:avLst/>
                    </a:prstGeom>
                    <a:noFill/>
                    <a:ln>
                      <a:noFill/>
                    </a:ln>
                  </pic:spPr>
                </pic:pic>
              </a:graphicData>
            </a:graphic>
          </wp:inline>
        </w:drawing>
      </w:r>
    </w:p>
    <w:p w:rsidR="000B5632" w:rsidRPr="00716F88" w:rsidRDefault="000B5632" w:rsidP="00716F88">
      <w:pPr>
        <w:pStyle w:val="Nadpis3"/>
        <w:spacing w:before="240"/>
        <w:ind w:left="0" w:firstLine="0"/>
        <w:rPr>
          <w:szCs w:val="22"/>
        </w:rPr>
      </w:pPr>
      <w:bookmarkStart w:id="10" w:name="_Toc29544817"/>
      <w:r w:rsidRPr="00716F88">
        <w:rPr>
          <w:szCs w:val="22"/>
        </w:rPr>
        <w:lastRenderedPageBreak/>
        <w:t>Udržitelnost bioenergetiky</w:t>
      </w:r>
      <w:bookmarkEnd w:id="10"/>
    </w:p>
    <w:p w:rsidR="000B5632" w:rsidRPr="00716F88" w:rsidRDefault="000B5632" w:rsidP="000B5632">
      <w:pPr>
        <w:adjustRightInd w:val="0"/>
        <w:ind w:firstLine="708"/>
        <w:jc w:val="both"/>
        <w:rPr>
          <w:rFonts w:ascii="Arial" w:hAnsi="Arial" w:cs="Arial"/>
          <w:sz w:val="22"/>
          <w:szCs w:val="22"/>
        </w:rPr>
      </w:pPr>
      <w:r w:rsidRPr="00716F88">
        <w:rPr>
          <w:rFonts w:ascii="Arial" w:hAnsi="Arial" w:cs="Arial"/>
          <w:sz w:val="22"/>
          <w:szCs w:val="22"/>
        </w:rPr>
        <w:t>Biomasa je ve st</w:t>
      </w:r>
      <w:r w:rsidRPr="00716F88">
        <w:rPr>
          <w:rFonts w:ascii="Arial" w:hAnsi="Arial" w:cs="Arial" w:hint="eastAsia"/>
          <w:sz w:val="22"/>
          <w:szCs w:val="22"/>
        </w:rPr>
        <w:t>ř</w:t>
      </w:r>
      <w:r w:rsidRPr="00716F88">
        <w:rPr>
          <w:rFonts w:ascii="Arial" w:hAnsi="Arial" w:cs="Arial"/>
          <w:sz w:val="22"/>
          <w:szCs w:val="22"/>
        </w:rPr>
        <w:t>edn</w:t>
      </w:r>
      <w:r w:rsidRPr="00716F88">
        <w:rPr>
          <w:rFonts w:ascii="Arial" w:hAnsi="Arial" w:cs="Arial" w:hint="eastAsia"/>
          <w:sz w:val="22"/>
          <w:szCs w:val="22"/>
        </w:rPr>
        <w:t>ě</w:t>
      </w:r>
      <w:r w:rsidRPr="00716F88">
        <w:rPr>
          <w:rFonts w:ascii="Arial" w:hAnsi="Arial" w:cs="Arial"/>
          <w:sz w:val="22"/>
          <w:szCs w:val="22"/>
        </w:rPr>
        <w:t xml:space="preserve"> a dlouhodobém m</w:t>
      </w:r>
      <w:r w:rsidRPr="00716F88">
        <w:rPr>
          <w:rFonts w:ascii="Arial" w:hAnsi="Arial" w:cs="Arial" w:hint="eastAsia"/>
          <w:sz w:val="22"/>
          <w:szCs w:val="22"/>
        </w:rPr>
        <w:t>ěř</w:t>
      </w:r>
      <w:r w:rsidRPr="00716F88">
        <w:rPr>
          <w:rFonts w:ascii="Arial" w:hAnsi="Arial" w:cs="Arial"/>
          <w:sz w:val="22"/>
          <w:szCs w:val="22"/>
        </w:rPr>
        <w:t xml:space="preserve">ítku rozhodujícím OZE v </w:t>
      </w:r>
      <w:r w:rsidRPr="00716F88">
        <w:rPr>
          <w:rFonts w:ascii="Arial" w:hAnsi="Arial" w:cs="Arial" w:hint="eastAsia"/>
          <w:sz w:val="22"/>
          <w:szCs w:val="22"/>
        </w:rPr>
        <w:t>Č</w:t>
      </w:r>
      <w:r w:rsidRPr="00716F88">
        <w:rPr>
          <w:rFonts w:ascii="Arial" w:hAnsi="Arial" w:cs="Arial"/>
          <w:sz w:val="22"/>
          <w:szCs w:val="22"/>
        </w:rPr>
        <w:t xml:space="preserve">eské republice. </w:t>
      </w:r>
    </w:p>
    <w:p w:rsidR="000B5632" w:rsidRPr="00716F88" w:rsidRDefault="000B5632" w:rsidP="00716F88">
      <w:pPr>
        <w:adjustRightInd w:val="0"/>
        <w:jc w:val="both"/>
        <w:rPr>
          <w:rFonts w:ascii="Arial" w:hAnsi="Arial" w:cs="Arial"/>
          <w:sz w:val="22"/>
          <w:szCs w:val="22"/>
        </w:rPr>
      </w:pPr>
      <w:r w:rsidRPr="00716F88">
        <w:rPr>
          <w:rFonts w:ascii="Arial" w:hAnsi="Arial" w:cs="Arial"/>
          <w:sz w:val="22"/>
          <w:szCs w:val="22"/>
        </w:rPr>
        <w:t>Podle Statni energetické koncepce z roku 2004 by se biomasa m</w:t>
      </w:r>
      <w:r w:rsidRPr="00716F88">
        <w:rPr>
          <w:rFonts w:ascii="Arial" w:hAnsi="Arial" w:cs="Arial" w:hint="eastAsia"/>
          <w:sz w:val="22"/>
          <w:szCs w:val="22"/>
        </w:rPr>
        <w:t>ě</w:t>
      </w:r>
      <w:r w:rsidRPr="00716F88">
        <w:rPr>
          <w:rFonts w:ascii="Arial" w:hAnsi="Arial" w:cs="Arial"/>
          <w:sz w:val="22"/>
          <w:szCs w:val="22"/>
        </w:rPr>
        <w:t>la podílet na celkovém p</w:t>
      </w:r>
      <w:r w:rsidRPr="00716F88">
        <w:rPr>
          <w:rFonts w:ascii="Arial" w:hAnsi="Arial" w:cs="Arial" w:hint="eastAsia"/>
          <w:sz w:val="22"/>
          <w:szCs w:val="22"/>
        </w:rPr>
        <w:t>ř</w:t>
      </w:r>
      <w:r w:rsidRPr="00716F88">
        <w:rPr>
          <w:rFonts w:ascii="Arial" w:hAnsi="Arial" w:cs="Arial"/>
          <w:sz w:val="22"/>
          <w:szCs w:val="22"/>
        </w:rPr>
        <w:t>ísp</w:t>
      </w:r>
      <w:r w:rsidRPr="00716F88">
        <w:rPr>
          <w:rFonts w:ascii="Arial" w:hAnsi="Arial" w:cs="Arial" w:hint="eastAsia"/>
          <w:sz w:val="22"/>
          <w:szCs w:val="22"/>
        </w:rPr>
        <w:t>ě</w:t>
      </w:r>
      <w:r w:rsidRPr="00716F88">
        <w:rPr>
          <w:rFonts w:ascii="Arial" w:hAnsi="Arial" w:cs="Arial"/>
          <w:sz w:val="22"/>
          <w:szCs w:val="22"/>
        </w:rPr>
        <w:t>vku OZE k primárním zdroj</w:t>
      </w:r>
      <w:r w:rsidRPr="00716F88">
        <w:rPr>
          <w:rFonts w:ascii="Arial" w:hAnsi="Arial" w:cs="Arial" w:hint="eastAsia"/>
          <w:sz w:val="22"/>
          <w:szCs w:val="22"/>
        </w:rPr>
        <w:t>ů</w:t>
      </w:r>
      <w:r w:rsidRPr="00716F88">
        <w:rPr>
          <w:rFonts w:ascii="Arial" w:hAnsi="Arial" w:cs="Arial"/>
          <w:sz w:val="22"/>
          <w:szCs w:val="22"/>
        </w:rPr>
        <w:t>m v cílovém roce 2030 cca 80</w:t>
      </w:r>
      <w:r w:rsidRPr="00716F88">
        <w:rPr>
          <w:rFonts w:ascii="Arial" w:hAnsi="Arial" w:cs="Arial" w:hint="eastAsia"/>
          <w:sz w:val="22"/>
          <w:szCs w:val="22"/>
        </w:rPr>
        <w:t>–</w:t>
      </w:r>
      <w:r w:rsidRPr="00716F88">
        <w:rPr>
          <w:rFonts w:ascii="Arial" w:hAnsi="Arial" w:cs="Arial"/>
          <w:sz w:val="22"/>
          <w:szCs w:val="22"/>
        </w:rPr>
        <w:t>85%. Jejich vyu</w:t>
      </w:r>
      <w:r w:rsidRPr="00716F88">
        <w:rPr>
          <w:rFonts w:ascii="Arial" w:hAnsi="Arial" w:cs="Arial" w:hint="eastAsia"/>
          <w:sz w:val="22"/>
          <w:szCs w:val="22"/>
        </w:rPr>
        <w:t>ž</w:t>
      </w:r>
      <w:r w:rsidRPr="00716F88">
        <w:rPr>
          <w:rFonts w:ascii="Arial" w:hAnsi="Arial" w:cs="Arial"/>
          <w:sz w:val="22"/>
          <w:szCs w:val="22"/>
        </w:rPr>
        <w:t>iti je dob</w:t>
      </w:r>
      <w:r w:rsidRPr="00716F88">
        <w:rPr>
          <w:rFonts w:ascii="Arial" w:hAnsi="Arial" w:cs="Arial" w:hint="eastAsia"/>
          <w:sz w:val="22"/>
          <w:szCs w:val="22"/>
        </w:rPr>
        <w:t>ř</w:t>
      </w:r>
      <w:r w:rsidRPr="00716F88">
        <w:rPr>
          <w:rFonts w:ascii="Arial" w:hAnsi="Arial" w:cs="Arial"/>
          <w:sz w:val="22"/>
          <w:szCs w:val="22"/>
        </w:rPr>
        <w:t>e technicky zvládnuto av</w:t>
      </w:r>
      <w:r w:rsidRPr="00716F88">
        <w:rPr>
          <w:rFonts w:ascii="Arial" w:hAnsi="Arial" w:cs="Arial" w:hint="eastAsia"/>
          <w:sz w:val="22"/>
          <w:szCs w:val="22"/>
        </w:rPr>
        <w:t>š</w:t>
      </w:r>
      <w:r w:rsidRPr="00716F88">
        <w:rPr>
          <w:rFonts w:ascii="Arial" w:hAnsi="Arial" w:cs="Arial"/>
          <w:sz w:val="22"/>
          <w:szCs w:val="22"/>
        </w:rPr>
        <w:t>ak hlavním a zárove</w:t>
      </w:r>
      <w:r w:rsidRPr="00716F88">
        <w:rPr>
          <w:rFonts w:ascii="Arial" w:hAnsi="Arial" w:cs="Arial" w:hint="eastAsia"/>
          <w:sz w:val="22"/>
          <w:szCs w:val="22"/>
        </w:rPr>
        <w:t>ň</w:t>
      </w:r>
      <w:r w:rsidRPr="00716F88">
        <w:rPr>
          <w:rFonts w:ascii="Arial" w:hAnsi="Arial" w:cs="Arial"/>
          <w:sz w:val="22"/>
          <w:szCs w:val="22"/>
        </w:rPr>
        <w:t xml:space="preserve"> obtí</w:t>
      </w:r>
      <w:r w:rsidRPr="00716F88">
        <w:rPr>
          <w:rFonts w:ascii="Arial" w:hAnsi="Arial" w:cs="Arial" w:hint="eastAsia"/>
          <w:sz w:val="22"/>
          <w:szCs w:val="22"/>
        </w:rPr>
        <w:t>ž</w:t>
      </w:r>
      <w:r w:rsidRPr="00716F88">
        <w:rPr>
          <w:rFonts w:ascii="Arial" w:hAnsi="Arial" w:cs="Arial"/>
          <w:sz w:val="22"/>
          <w:szCs w:val="22"/>
        </w:rPr>
        <w:t>n</w:t>
      </w:r>
      <w:r w:rsidRPr="00716F88">
        <w:rPr>
          <w:rFonts w:ascii="Arial" w:hAnsi="Arial" w:cs="Arial" w:hint="eastAsia"/>
          <w:sz w:val="22"/>
          <w:szCs w:val="22"/>
        </w:rPr>
        <w:t>ě</w:t>
      </w:r>
      <w:r w:rsidRPr="00716F88">
        <w:rPr>
          <w:rFonts w:ascii="Arial" w:hAnsi="Arial" w:cs="Arial"/>
          <w:sz w:val="22"/>
          <w:szCs w:val="22"/>
        </w:rPr>
        <w:t xml:space="preserve"> p</w:t>
      </w:r>
      <w:r w:rsidRPr="00716F88">
        <w:rPr>
          <w:rFonts w:ascii="Arial" w:hAnsi="Arial" w:cs="Arial" w:hint="eastAsia"/>
          <w:sz w:val="22"/>
          <w:szCs w:val="22"/>
        </w:rPr>
        <w:t>ř</w:t>
      </w:r>
      <w:r w:rsidRPr="00716F88">
        <w:rPr>
          <w:rFonts w:ascii="Arial" w:hAnsi="Arial" w:cs="Arial"/>
          <w:sz w:val="22"/>
          <w:szCs w:val="22"/>
        </w:rPr>
        <w:t>ekonatelným limitem vyu</w:t>
      </w:r>
      <w:r w:rsidRPr="00716F88">
        <w:rPr>
          <w:rFonts w:ascii="Arial" w:hAnsi="Arial" w:cs="Arial" w:hint="eastAsia"/>
          <w:sz w:val="22"/>
          <w:szCs w:val="22"/>
        </w:rPr>
        <w:t>ž</w:t>
      </w:r>
      <w:r w:rsidRPr="00716F88">
        <w:rPr>
          <w:rFonts w:ascii="Arial" w:hAnsi="Arial" w:cs="Arial"/>
          <w:sz w:val="22"/>
          <w:szCs w:val="22"/>
        </w:rPr>
        <w:t>iti biomasy je jejich mno</w:t>
      </w:r>
      <w:r w:rsidRPr="00716F88">
        <w:rPr>
          <w:rFonts w:ascii="Arial" w:hAnsi="Arial" w:cs="Arial" w:hint="eastAsia"/>
          <w:sz w:val="22"/>
          <w:szCs w:val="22"/>
        </w:rPr>
        <w:t>ž</w:t>
      </w:r>
      <w:r w:rsidRPr="00716F88">
        <w:rPr>
          <w:rFonts w:ascii="Arial" w:hAnsi="Arial" w:cs="Arial"/>
          <w:sz w:val="22"/>
          <w:szCs w:val="22"/>
        </w:rPr>
        <w:t>ství na trhu a dopravní dostupnost.</w:t>
      </w:r>
    </w:p>
    <w:p w:rsidR="000B5632" w:rsidRPr="00716F88" w:rsidRDefault="000B5632" w:rsidP="000B5632">
      <w:pPr>
        <w:adjustRightInd w:val="0"/>
        <w:ind w:firstLine="708"/>
        <w:jc w:val="both"/>
        <w:rPr>
          <w:rFonts w:ascii="Arial" w:hAnsi="Arial" w:cs="Arial"/>
          <w:sz w:val="22"/>
          <w:szCs w:val="22"/>
        </w:rPr>
      </w:pPr>
      <w:r w:rsidRPr="00716F88">
        <w:rPr>
          <w:rFonts w:ascii="Arial" w:hAnsi="Arial" w:cs="Arial"/>
          <w:sz w:val="22"/>
          <w:szCs w:val="22"/>
        </w:rPr>
        <w:t xml:space="preserve">Význam bioenergetiky je dán zejména její obnovitelností a dostupností biomasy a naplňování závazků ve vztahu k EU a udržitelnému rozvoji. </w:t>
      </w:r>
    </w:p>
    <w:p w:rsidR="000B5632" w:rsidRDefault="000B5632" w:rsidP="000B5632">
      <w:pPr>
        <w:adjustRightInd w:val="0"/>
        <w:jc w:val="both"/>
        <w:rPr>
          <w:rFonts w:ascii="TimesNewRomanPSMT" w:hAnsi="TimesNewRomanPSMT" w:cs="TimesNewRomanPSMT"/>
          <w:sz w:val="24"/>
          <w:szCs w:val="24"/>
        </w:rPr>
      </w:pPr>
    </w:p>
    <w:p w:rsidR="000B5632" w:rsidRPr="00F03089" w:rsidRDefault="000B5632" w:rsidP="000B5632">
      <w:pPr>
        <w:adjustRightInd w:val="0"/>
        <w:jc w:val="both"/>
        <w:rPr>
          <w:rFonts w:ascii="TimesNewRomanPS-BoldMT" w:hAnsi="TimesNewRomanPS-BoldMT" w:cs="TimesNewRomanPS-BoldMT"/>
          <w:b/>
          <w:bCs/>
          <w:i/>
        </w:rPr>
      </w:pPr>
      <w:r>
        <w:rPr>
          <w:rFonts w:ascii="TimesNewRomanPS-BoldMT" w:hAnsi="TimesNewRomanPS-BoldMT" w:cs="TimesNewRomanPS-BoldMT"/>
          <w:b/>
          <w:bCs/>
          <w:i/>
        </w:rPr>
        <w:t xml:space="preserve">Koloběh </w:t>
      </w:r>
      <w:r w:rsidRPr="00F03089">
        <w:rPr>
          <w:rFonts w:ascii="TimesNewRomanPS-BoldMT" w:hAnsi="TimesNewRomanPS-BoldMT" w:cs="TimesNewRomanPS-BoldMT"/>
          <w:b/>
          <w:bCs/>
          <w:i/>
        </w:rPr>
        <w:t xml:space="preserve"> biomasy</w:t>
      </w:r>
    </w:p>
    <w:p w:rsidR="000B5632" w:rsidRDefault="000B5632" w:rsidP="000B5632">
      <w:pPr>
        <w:adjustRightInd w:val="0"/>
        <w:jc w:val="both"/>
        <w:rPr>
          <w:rFonts w:ascii="TimesNewRomanPSMT" w:hAnsi="TimesNewRomanPSMT" w:cs="TimesNewRomanPSMT"/>
          <w:sz w:val="24"/>
          <w:szCs w:val="24"/>
        </w:rPr>
      </w:pPr>
    </w:p>
    <w:p w:rsidR="000B5632" w:rsidRDefault="000B5632" w:rsidP="00344BA4">
      <w:pPr>
        <w:pStyle w:val="Nadpis3"/>
        <w:numPr>
          <w:ilvl w:val="0"/>
          <w:numId w:val="0"/>
        </w:numPr>
        <w:autoSpaceDE/>
        <w:autoSpaceDN/>
        <w:rPr>
          <w:rFonts w:ascii="TimesNewRomanPSMT" w:hAnsi="TimesNewRomanPSMT" w:cs="TimesNewRomanPSMT"/>
          <w:sz w:val="24"/>
          <w:szCs w:val="24"/>
        </w:rPr>
      </w:pPr>
      <w:bookmarkStart w:id="11" w:name="_Toc29544818"/>
      <w:r w:rsidRPr="009F2E32">
        <w:rPr>
          <w:rFonts w:ascii="TimesNewRomanPSMT" w:hAnsi="TimesNewRomanPSMT" w:cs="TimesNewRomanPSMT"/>
          <w:noProof/>
          <w:sz w:val="24"/>
          <w:szCs w:val="24"/>
        </w:rPr>
        <w:drawing>
          <wp:inline distT="0" distB="0" distL="0" distR="0">
            <wp:extent cx="3077155" cy="2282719"/>
            <wp:effectExtent l="0" t="0" r="0" b="3810"/>
            <wp:docPr id="7" name="Obrázek 7" descr="kolobeh_biomasy_teplo_550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olobeh_biomasy_teplo_550px"/>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080318" cy="2285066"/>
                    </a:xfrm>
                    <a:prstGeom prst="rect">
                      <a:avLst/>
                    </a:prstGeom>
                    <a:noFill/>
                    <a:ln>
                      <a:noFill/>
                    </a:ln>
                  </pic:spPr>
                </pic:pic>
              </a:graphicData>
            </a:graphic>
          </wp:inline>
        </w:drawing>
      </w:r>
      <w:bookmarkEnd w:id="11"/>
    </w:p>
    <w:p w:rsidR="000B5632" w:rsidRDefault="000B5632" w:rsidP="000B5632">
      <w:pPr>
        <w:autoSpaceDE/>
        <w:autoSpaceDN/>
        <w:rPr>
          <w:b/>
          <w:sz w:val="22"/>
          <w:szCs w:val="22"/>
        </w:rPr>
      </w:pPr>
    </w:p>
    <w:p w:rsidR="000B5632" w:rsidRPr="00716F88" w:rsidRDefault="000B5632" w:rsidP="00344BA4">
      <w:pPr>
        <w:pStyle w:val="Nadpis3"/>
      </w:pPr>
      <w:bookmarkStart w:id="12" w:name="_Toc29544819"/>
      <w:r w:rsidRPr="00716F88">
        <w:t>Současný stav ve využívání energie  biomasy</w:t>
      </w:r>
      <w:bookmarkEnd w:id="12"/>
    </w:p>
    <w:p w:rsidR="000B5632" w:rsidRPr="00F34331" w:rsidRDefault="000B5632" w:rsidP="00F34331">
      <w:pPr>
        <w:adjustRightInd w:val="0"/>
        <w:jc w:val="both"/>
        <w:rPr>
          <w:rFonts w:ascii="Arial" w:hAnsi="Arial" w:cs="Arial"/>
          <w:sz w:val="22"/>
          <w:szCs w:val="22"/>
        </w:rPr>
      </w:pPr>
      <w:r w:rsidRPr="00F34331">
        <w:rPr>
          <w:rFonts w:ascii="Arial" w:hAnsi="Arial" w:cs="Arial"/>
          <w:sz w:val="22"/>
          <w:szCs w:val="22"/>
        </w:rPr>
        <w:t xml:space="preserve">Současný potenciál využívání zdrojů energie biomasy podstatně přesahuje současnou úroveň spotřeby primární energie. </w:t>
      </w:r>
    </w:p>
    <w:p w:rsidR="000B5632" w:rsidRPr="00F34331" w:rsidRDefault="000B5632" w:rsidP="00F34331">
      <w:pPr>
        <w:adjustRightInd w:val="0"/>
        <w:jc w:val="both"/>
        <w:rPr>
          <w:rFonts w:ascii="Arial" w:hAnsi="Arial" w:cs="Arial"/>
          <w:sz w:val="22"/>
          <w:szCs w:val="22"/>
        </w:rPr>
      </w:pPr>
      <w:r w:rsidRPr="00F34331">
        <w:rPr>
          <w:rFonts w:ascii="Arial" w:hAnsi="Arial" w:cs="Arial"/>
          <w:sz w:val="22"/>
          <w:szCs w:val="22"/>
        </w:rPr>
        <w:t xml:space="preserve">Podíl biomasy na celosvětové spotřebě energie v současnosti dosahuje cca 11%, a to zejména díky vysokému podílu biomasy v rozvojových zemích. </w:t>
      </w:r>
    </w:p>
    <w:p w:rsidR="000B5632" w:rsidRPr="00F34331" w:rsidRDefault="000B5632" w:rsidP="00F34331">
      <w:pPr>
        <w:adjustRightInd w:val="0"/>
        <w:jc w:val="both"/>
        <w:rPr>
          <w:rFonts w:ascii="Arial" w:hAnsi="Arial" w:cs="Arial"/>
          <w:sz w:val="22"/>
          <w:szCs w:val="22"/>
        </w:rPr>
      </w:pPr>
      <w:r w:rsidRPr="00F34331">
        <w:rPr>
          <w:rFonts w:ascii="Arial" w:hAnsi="Arial" w:cs="Arial"/>
          <w:sz w:val="22"/>
          <w:szCs w:val="22"/>
        </w:rPr>
        <w:t>Na tomto využití biomasy ve světě se podílí zejména tradičně používané palivové dřevo a zvířecí trus z cca 85% a pouze v cca 15% je biomasa využívána jako vystup do modernějších zařízení pro výrobu tepla, elektřiny nebo KVET.</w:t>
      </w:r>
    </w:p>
    <w:p w:rsidR="000B5632" w:rsidRPr="00F34331" w:rsidRDefault="000B5632" w:rsidP="000B5632">
      <w:pPr>
        <w:adjustRightInd w:val="0"/>
        <w:jc w:val="both"/>
        <w:rPr>
          <w:rFonts w:ascii="Arial" w:hAnsi="Arial" w:cs="Arial"/>
          <w:sz w:val="22"/>
          <w:szCs w:val="22"/>
        </w:rPr>
      </w:pPr>
      <w:r w:rsidRPr="00F34331">
        <w:rPr>
          <w:rFonts w:ascii="Arial" w:hAnsi="Arial" w:cs="Arial"/>
          <w:sz w:val="22"/>
          <w:szCs w:val="22"/>
        </w:rPr>
        <w:t xml:space="preserve">V roce 2005 byl celkový instalovaný výkon elektráren a tepláren na biomasu cca 44 GW, což činí cca 1% celkového instalovaného výkonu ve světě. </w:t>
      </w:r>
    </w:p>
    <w:p w:rsidR="000B5632" w:rsidRPr="00F34331" w:rsidRDefault="000B5632" w:rsidP="00F34331">
      <w:pPr>
        <w:adjustRightInd w:val="0"/>
        <w:jc w:val="both"/>
        <w:rPr>
          <w:rFonts w:ascii="Arial" w:hAnsi="Arial" w:cs="Arial"/>
          <w:sz w:val="22"/>
          <w:szCs w:val="22"/>
        </w:rPr>
      </w:pPr>
      <w:r w:rsidRPr="00F34331">
        <w:rPr>
          <w:rFonts w:ascii="Arial" w:hAnsi="Arial" w:cs="Arial"/>
          <w:sz w:val="22"/>
          <w:szCs w:val="22"/>
        </w:rPr>
        <w:t xml:space="preserve">Nejvyšší výkon zdrojů na biomasu je v USA, Brazílii, a Filipínách. V zemích EU jsou nejvíce v popředí SRN, Švédsko a Finsko. Instalovaný tepelný výkon zdrojů tepla využívajících biomasu byl cca 220 GW. </w:t>
      </w:r>
    </w:p>
    <w:p w:rsidR="000B5632" w:rsidRPr="00F34331" w:rsidRDefault="000B5632" w:rsidP="00F34331">
      <w:pPr>
        <w:adjustRightInd w:val="0"/>
        <w:jc w:val="both"/>
        <w:rPr>
          <w:rFonts w:ascii="Arial" w:hAnsi="Arial" w:cs="Arial"/>
          <w:sz w:val="22"/>
          <w:szCs w:val="22"/>
        </w:rPr>
      </w:pPr>
      <w:r w:rsidRPr="00F34331">
        <w:rPr>
          <w:rFonts w:ascii="Arial" w:hAnsi="Arial" w:cs="Arial"/>
          <w:sz w:val="22"/>
          <w:szCs w:val="22"/>
        </w:rPr>
        <w:t xml:space="preserve">Podle dostupných informací je na světě provozováno cca 570 miliónů topenišť na biomasu (z toho cca </w:t>
      </w:r>
      <w:smartTag w:uri="urn:schemas-microsoft-com:office:smarttags" w:element="metricconverter">
        <w:smartTagPr>
          <w:attr w:name="ProductID" w:val="220 mil"/>
        </w:smartTagPr>
        <w:r w:rsidRPr="00F34331">
          <w:rPr>
            <w:rFonts w:ascii="Arial" w:hAnsi="Arial" w:cs="Arial"/>
            <w:sz w:val="22"/>
            <w:szCs w:val="22"/>
          </w:rPr>
          <w:t>220 mil</w:t>
        </w:r>
      </w:smartTag>
      <w:r w:rsidRPr="00F34331">
        <w:rPr>
          <w:rFonts w:ascii="Arial" w:hAnsi="Arial" w:cs="Arial"/>
          <w:sz w:val="22"/>
          <w:szCs w:val="22"/>
        </w:rPr>
        <w:t>. „moderních“) a 21 miliónů malých digestorů na bioplyn, který je využíván zejména pro vaření v některých rozvojových zemích.</w:t>
      </w:r>
    </w:p>
    <w:p w:rsidR="000B5632" w:rsidRPr="00F34331" w:rsidRDefault="000B5632" w:rsidP="00F34331">
      <w:pPr>
        <w:adjustRightInd w:val="0"/>
        <w:jc w:val="both"/>
        <w:rPr>
          <w:rFonts w:ascii="Arial" w:hAnsi="Arial" w:cs="Arial"/>
          <w:sz w:val="22"/>
          <w:szCs w:val="22"/>
        </w:rPr>
      </w:pPr>
      <w:r w:rsidRPr="00F34331">
        <w:rPr>
          <w:rFonts w:ascii="Arial" w:hAnsi="Arial" w:cs="Arial"/>
          <w:sz w:val="22"/>
          <w:szCs w:val="22"/>
        </w:rPr>
        <w:t>V časovém horizontu do roku 2050 celosvětový technický potenciál biomasy odhadován v rozmezí cca 180 - 1500 EJ ročně (1EJ = 1018J = 277,8 TWh) a pokud by jako biomasa byl započten i fytoplankton v mořích a oceánech, vzrostl by technický potenciál až na cca 4500 EJ. Pro srovnání, celosvětová spotřeba energie v roce 2004 činila 430 EJ.</w:t>
      </w:r>
    </w:p>
    <w:p w:rsidR="000B5632" w:rsidRPr="00F34331" w:rsidRDefault="000B5632" w:rsidP="00F34331">
      <w:pPr>
        <w:adjustRightInd w:val="0"/>
        <w:jc w:val="both"/>
        <w:rPr>
          <w:rFonts w:ascii="Arial" w:hAnsi="Arial" w:cs="Arial"/>
          <w:sz w:val="22"/>
          <w:szCs w:val="22"/>
        </w:rPr>
      </w:pPr>
      <w:r w:rsidRPr="00F34331">
        <w:rPr>
          <w:rFonts w:ascii="Arial" w:hAnsi="Arial" w:cs="Arial"/>
          <w:sz w:val="22"/>
          <w:szCs w:val="22"/>
        </w:rPr>
        <w:t xml:space="preserve">Podle dostupných zdrojů informací je očekáván nárůst využití obnovitelných zdrojů energie v globálním měřítku o cca 1,8% ročně ze 58,62 EJ v roce 2003 na téměř 96,30 EJ v roce 2030, což je nárůst cca o 60%. </w:t>
      </w:r>
    </w:p>
    <w:p w:rsidR="000B5632" w:rsidRPr="00F34331" w:rsidRDefault="000B5632" w:rsidP="00F34331">
      <w:pPr>
        <w:adjustRightInd w:val="0"/>
        <w:jc w:val="both"/>
        <w:rPr>
          <w:rFonts w:ascii="Arial" w:hAnsi="Arial" w:cs="Arial"/>
          <w:sz w:val="22"/>
          <w:szCs w:val="22"/>
        </w:rPr>
      </w:pPr>
      <w:r w:rsidRPr="00F34331">
        <w:rPr>
          <w:rFonts w:ascii="Arial" w:hAnsi="Arial" w:cs="Arial"/>
          <w:sz w:val="22"/>
          <w:szCs w:val="22"/>
        </w:rPr>
        <w:lastRenderedPageBreak/>
        <w:t>Na tomto nárůstu by se měla podílet z velké části biomasa, zejména její využití v moderních technologiích. Podle těchto informací se do roku 2030 počítá se ztrojnásobením výroby elektrické energie z biomasy. Podíl biopaliv v dopravě by se měl zvýšit z 0,6% v r. 2003 na 1,6% v roce 2030.</w:t>
      </w:r>
    </w:p>
    <w:p w:rsidR="000B5632" w:rsidRPr="00F34331" w:rsidRDefault="000B5632" w:rsidP="00F34331">
      <w:pPr>
        <w:pStyle w:val="Nadpis3"/>
        <w:spacing w:before="240"/>
        <w:ind w:left="0" w:firstLine="0"/>
        <w:rPr>
          <w:szCs w:val="22"/>
        </w:rPr>
      </w:pPr>
      <w:bookmarkStart w:id="13" w:name="_Toc29544820"/>
      <w:r w:rsidRPr="00F34331">
        <w:rPr>
          <w:szCs w:val="22"/>
        </w:rPr>
        <w:t>Akční plán pro biomasu v zemích EU</w:t>
      </w:r>
      <w:bookmarkEnd w:id="13"/>
    </w:p>
    <w:p w:rsidR="000B5632" w:rsidRPr="00F34331" w:rsidRDefault="000B5632" w:rsidP="000B5632">
      <w:pPr>
        <w:adjustRightInd w:val="0"/>
        <w:ind w:firstLine="708"/>
        <w:jc w:val="both"/>
        <w:rPr>
          <w:rFonts w:ascii="Arial" w:hAnsi="Arial" w:cs="Arial"/>
          <w:sz w:val="22"/>
          <w:szCs w:val="22"/>
        </w:rPr>
      </w:pPr>
      <w:r w:rsidRPr="00F34331">
        <w:rPr>
          <w:rFonts w:ascii="Arial" w:hAnsi="Arial" w:cs="Arial"/>
          <w:sz w:val="22"/>
          <w:szCs w:val="22"/>
        </w:rPr>
        <w:t xml:space="preserve">Evropská Komise přijala Akční plán pro biomasu 7. prosince 2005. </w:t>
      </w:r>
    </w:p>
    <w:p w:rsidR="000B5632" w:rsidRPr="00F34331" w:rsidRDefault="000B5632" w:rsidP="000B5632">
      <w:pPr>
        <w:adjustRightInd w:val="0"/>
        <w:jc w:val="both"/>
        <w:rPr>
          <w:rFonts w:ascii="Arial" w:hAnsi="Arial" w:cs="Arial"/>
          <w:sz w:val="22"/>
          <w:szCs w:val="22"/>
        </w:rPr>
      </w:pPr>
      <w:r w:rsidRPr="00F34331">
        <w:rPr>
          <w:rFonts w:ascii="Arial" w:hAnsi="Arial" w:cs="Arial"/>
          <w:sz w:val="22"/>
          <w:szCs w:val="22"/>
        </w:rPr>
        <w:t xml:space="preserve">Hlavním cílem Akčního plánu je do roku 2010 zdvojnásobit využití zdrojů biomasy (dřeva, odpadu, zemědělských plodin) v energetickém mixu EU. V současné době pokrývá biomasa 4% energetických potřeb v EU. </w:t>
      </w:r>
    </w:p>
    <w:p w:rsidR="000B5632" w:rsidRPr="00F34331" w:rsidRDefault="000B5632" w:rsidP="000B5632">
      <w:pPr>
        <w:adjustRightInd w:val="0"/>
        <w:ind w:firstLine="708"/>
        <w:jc w:val="both"/>
        <w:rPr>
          <w:rFonts w:ascii="Arial" w:hAnsi="Arial" w:cs="Arial"/>
          <w:sz w:val="22"/>
          <w:szCs w:val="22"/>
        </w:rPr>
      </w:pPr>
      <w:r w:rsidRPr="00F34331">
        <w:rPr>
          <w:rFonts w:ascii="Arial" w:hAnsi="Arial" w:cs="Arial"/>
          <w:sz w:val="22"/>
          <w:szCs w:val="22"/>
        </w:rPr>
        <w:t>Akční plán uvádí 31 způsobů podpory biomasy, a to v oblasti vytápění a chlazení, výroby elektřiny a dopravy (biopaliva).</w:t>
      </w:r>
    </w:p>
    <w:p w:rsidR="000B5632" w:rsidRPr="00F34331" w:rsidRDefault="000B5632" w:rsidP="000B5632">
      <w:pPr>
        <w:adjustRightInd w:val="0"/>
        <w:ind w:firstLine="708"/>
        <w:jc w:val="both"/>
        <w:rPr>
          <w:rFonts w:ascii="Arial" w:hAnsi="Arial" w:cs="Arial"/>
          <w:sz w:val="22"/>
          <w:szCs w:val="22"/>
        </w:rPr>
      </w:pPr>
      <w:r w:rsidRPr="00F34331">
        <w:rPr>
          <w:rFonts w:ascii="Arial" w:hAnsi="Arial" w:cs="Arial"/>
          <w:sz w:val="22"/>
          <w:szCs w:val="22"/>
        </w:rPr>
        <w:t xml:space="preserve">Realizace Akčního plánu pro biomasu by měl vést ke zvýšení podílu OZE o 5%, snížení závislosti na dovozu energii ze 48 na 42 %, snížení emisí skleníkových plynů na </w:t>
      </w:r>
      <w:smartTag w:uri="urn:schemas-microsoft-com:office:smarttags" w:element="metricconverter">
        <w:smartTagPr>
          <w:attr w:name="ProductID" w:val="209 mil"/>
        </w:smartTagPr>
        <w:r w:rsidRPr="00F34331">
          <w:rPr>
            <w:rFonts w:ascii="Arial" w:hAnsi="Arial" w:cs="Arial"/>
            <w:sz w:val="22"/>
            <w:szCs w:val="22"/>
          </w:rPr>
          <w:t>209 mil</w:t>
        </w:r>
      </w:smartTag>
      <w:r w:rsidRPr="00F34331">
        <w:rPr>
          <w:rFonts w:ascii="Arial" w:hAnsi="Arial" w:cs="Arial"/>
          <w:sz w:val="22"/>
          <w:szCs w:val="22"/>
        </w:rPr>
        <w:t>. tun ročně a vytvoření až 250 000 - 300 000 nových pracovních míst.</w:t>
      </w:r>
    </w:p>
    <w:p w:rsidR="000B5632" w:rsidRPr="00F34331" w:rsidRDefault="000B5632" w:rsidP="000B5632">
      <w:pPr>
        <w:adjustRightInd w:val="0"/>
        <w:ind w:firstLine="708"/>
        <w:jc w:val="both"/>
        <w:rPr>
          <w:rFonts w:ascii="Arial" w:hAnsi="Arial" w:cs="Arial"/>
          <w:sz w:val="22"/>
          <w:szCs w:val="22"/>
        </w:rPr>
      </w:pPr>
      <w:r w:rsidRPr="00F34331">
        <w:rPr>
          <w:rFonts w:ascii="Arial" w:hAnsi="Arial" w:cs="Arial"/>
          <w:sz w:val="22"/>
          <w:szCs w:val="22"/>
        </w:rPr>
        <w:t>Opatření navržená v Akčním plánu pro biomasy by měla zabezpečit vytvoření stabilního politického rámce pro zvýšení využívání biomasy, které by mělo být ekonomicky, environmentálně i sociálně udržitelné.</w:t>
      </w:r>
    </w:p>
    <w:p w:rsidR="000B5632" w:rsidRDefault="000B5632" w:rsidP="000B5632">
      <w:pPr>
        <w:adjustRightInd w:val="0"/>
        <w:jc w:val="both"/>
        <w:rPr>
          <w:rFonts w:ascii="TimesNewRomanPSMT" w:hAnsi="TimesNewRomanPSMT" w:cs="TimesNewRomanPSMT"/>
          <w:sz w:val="24"/>
          <w:szCs w:val="24"/>
        </w:rPr>
      </w:pPr>
    </w:p>
    <w:p w:rsidR="000B5632" w:rsidRPr="00F34331" w:rsidRDefault="000B5632" w:rsidP="00F34331">
      <w:pPr>
        <w:pStyle w:val="Nadpis3"/>
        <w:spacing w:before="240"/>
        <w:ind w:left="0" w:firstLine="0"/>
        <w:rPr>
          <w:szCs w:val="22"/>
        </w:rPr>
      </w:pPr>
      <w:bookmarkStart w:id="14" w:name="_Toc29544821"/>
      <w:r w:rsidRPr="00F34331">
        <w:rPr>
          <w:szCs w:val="22"/>
        </w:rPr>
        <w:t>Potenciál biomasy v zemích EU-25</w:t>
      </w:r>
      <w:bookmarkEnd w:id="14"/>
    </w:p>
    <w:p w:rsidR="000B5632" w:rsidRPr="00F34331" w:rsidRDefault="000B5632" w:rsidP="00F34331">
      <w:pPr>
        <w:adjustRightInd w:val="0"/>
        <w:ind w:firstLine="708"/>
        <w:jc w:val="both"/>
        <w:rPr>
          <w:rFonts w:ascii="Arial" w:hAnsi="Arial" w:cs="Arial"/>
          <w:sz w:val="22"/>
          <w:szCs w:val="22"/>
        </w:rPr>
      </w:pPr>
      <w:r w:rsidRPr="00F34331">
        <w:rPr>
          <w:rFonts w:ascii="Arial" w:hAnsi="Arial" w:cs="Arial"/>
          <w:sz w:val="22"/>
          <w:szCs w:val="22"/>
        </w:rPr>
        <w:t xml:space="preserve">Pokud by EU plně využila potenciál, mohla by dle „Akčního plánu pro biomasu“ do roku 2010 zdvojnásobit využití biomasy z 2 889 PJ v roce 2003 na 7 787 PJ v roce 2010. </w:t>
      </w:r>
    </w:p>
    <w:p w:rsidR="000B5632" w:rsidRPr="00326489" w:rsidRDefault="000B5632" w:rsidP="00326489">
      <w:pPr>
        <w:adjustRightInd w:val="0"/>
        <w:jc w:val="both"/>
        <w:rPr>
          <w:rFonts w:ascii="Arial" w:hAnsi="Arial" w:cs="Arial"/>
          <w:sz w:val="22"/>
          <w:szCs w:val="22"/>
          <w:u w:val="single"/>
        </w:rPr>
      </w:pPr>
      <w:r w:rsidRPr="00326489">
        <w:rPr>
          <w:rFonts w:ascii="Arial" w:hAnsi="Arial" w:cs="Arial"/>
          <w:sz w:val="22"/>
          <w:szCs w:val="22"/>
          <w:u w:val="single"/>
        </w:rPr>
        <w:t>Při analýze byla vzaty v úvahu následující kritéria pro udržitelné využívání biomasy:</w:t>
      </w:r>
    </w:p>
    <w:p w:rsidR="000B5632" w:rsidRPr="00F34331" w:rsidRDefault="000B5632" w:rsidP="00F34331">
      <w:pPr>
        <w:pStyle w:val="Odstavecseseznamem"/>
        <w:numPr>
          <w:ilvl w:val="0"/>
          <w:numId w:val="11"/>
        </w:numPr>
        <w:adjustRightInd w:val="0"/>
        <w:jc w:val="both"/>
        <w:rPr>
          <w:rFonts w:ascii="Arial" w:hAnsi="Arial" w:cs="Arial"/>
          <w:sz w:val="22"/>
          <w:szCs w:val="22"/>
        </w:rPr>
      </w:pPr>
      <w:r w:rsidRPr="00F34331">
        <w:rPr>
          <w:rFonts w:ascii="Arial" w:hAnsi="Arial" w:cs="Arial"/>
          <w:sz w:val="22"/>
          <w:szCs w:val="22"/>
        </w:rPr>
        <w:t>žádné omezení domácí produkce potravin,</w:t>
      </w:r>
    </w:p>
    <w:p w:rsidR="000B5632" w:rsidRPr="00F34331" w:rsidRDefault="000B5632" w:rsidP="00F34331">
      <w:pPr>
        <w:pStyle w:val="Odstavecseseznamem"/>
        <w:numPr>
          <w:ilvl w:val="0"/>
          <w:numId w:val="11"/>
        </w:numPr>
        <w:adjustRightInd w:val="0"/>
        <w:jc w:val="both"/>
        <w:rPr>
          <w:rFonts w:ascii="Arial" w:hAnsi="Arial" w:cs="Arial"/>
          <w:sz w:val="22"/>
          <w:szCs w:val="22"/>
        </w:rPr>
      </w:pPr>
      <w:r w:rsidRPr="00F34331">
        <w:rPr>
          <w:rFonts w:ascii="Arial" w:hAnsi="Arial" w:cs="Arial"/>
          <w:sz w:val="22"/>
          <w:szCs w:val="22"/>
        </w:rPr>
        <w:t>žádné negativní ovlivnění biodiverzity v zemědělství a lesnictví,</w:t>
      </w:r>
    </w:p>
    <w:p w:rsidR="000B5632" w:rsidRPr="00F34331" w:rsidRDefault="000B5632" w:rsidP="00F34331">
      <w:pPr>
        <w:pStyle w:val="Odstavecseseznamem"/>
        <w:numPr>
          <w:ilvl w:val="0"/>
          <w:numId w:val="11"/>
        </w:numPr>
        <w:adjustRightInd w:val="0"/>
        <w:jc w:val="both"/>
        <w:rPr>
          <w:rFonts w:ascii="Arial" w:hAnsi="Arial" w:cs="Arial"/>
          <w:sz w:val="22"/>
          <w:szCs w:val="22"/>
        </w:rPr>
      </w:pPr>
      <w:r w:rsidRPr="00F34331">
        <w:rPr>
          <w:rFonts w:ascii="Arial" w:hAnsi="Arial" w:cs="Arial"/>
          <w:sz w:val="22"/>
          <w:szCs w:val="22"/>
        </w:rPr>
        <w:t>žádné zvýšení environmentálního tlaku na půdu a zdroje vody,</w:t>
      </w:r>
    </w:p>
    <w:p w:rsidR="000B5632" w:rsidRPr="00F34331" w:rsidRDefault="000B5632" w:rsidP="00F34331">
      <w:pPr>
        <w:pStyle w:val="Odstavecseseznamem"/>
        <w:numPr>
          <w:ilvl w:val="0"/>
          <w:numId w:val="11"/>
        </w:numPr>
        <w:adjustRightInd w:val="0"/>
        <w:jc w:val="both"/>
        <w:rPr>
          <w:rFonts w:ascii="Arial" w:hAnsi="Arial" w:cs="Arial"/>
          <w:sz w:val="22"/>
          <w:szCs w:val="22"/>
        </w:rPr>
      </w:pPr>
      <w:r w:rsidRPr="00F34331">
        <w:rPr>
          <w:rFonts w:ascii="Arial" w:hAnsi="Arial" w:cs="Arial"/>
          <w:sz w:val="22"/>
          <w:szCs w:val="22"/>
        </w:rPr>
        <w:t>žádné znovu zornění trvale zatravněných ploch,</w:t>
      </w:r>
    </w:p>
    <w:p w:rsidR="000B5632" w:rsidRPr="00F34331" w:rsidRDefault="000B5632" w:rsidP="00F34331">
      <w:pPr>
        <w:pStyle w:val="Odstavecseseznamem"/>
        <w:numPr>
          <w:ilvl w:val="0"/>
          <w:numId w:val="11"/>
        </w:numPr>
        <w:adjustRightInd w:val="0"/>
        <w:jc w:val="both"/>
        <w:rPr>
          <w:rFonts w:ascii="Arial" w:hAnsi="Arial" w:cs="Arial"/>
          <w:sz w:val="22"/>
          <w:szCs w:val="22"/>
        </w:rPr>
      </w:pPr>
      <w:r w:rsidRPr="00F34331">
        <w:rPr>
          <w:rFonts w:ascii="Arial" w:hAnsi="Arial" w:cs="Arial"/>
          <w:sz w:val="22"/>
          <w:szCs w:val="22"/>
        </w:rPr>
        <w:t>posun směrem k ekologickému zemědělství,</w:t>
      </w:r>
    </w:p>
    <w:p w:rsidR="000B5632" w:rsidRPr="00F34331" w:rsidRDefault="000B5632" w:rsidP="00F34331">
      <w:pPr>
        <w:pStyle w:val="Odstavecseseznamem"/>
        <w:numPr>
          <w:ilvl w:val="0"/>
          <w:numId w:val="11"/>
        </w:numPr>
        <w:adjustRightInd w:val="0"/>
        <w:jc w:val="both"/>
        <w:rPr>
          <w:rFonts w:ascii="Arial" w:hAnsi="Arial" w:cs="Arial"/>
          <w:sz w:val="22"/>
          <w:szCs w:val="22"/>
        </w:rPr>
      </w:pPr>
      <w:r w:rsidRPr="00F34331">
        <w:rPr>
          <w:rFonts w:ascii="Arial" w:hAnsi="Arial" w:cs="Arial"/>
          <w:sz w:val="22"/>
          <w:szCs w:val="22"/>
        </w:rPr>
        <w:t>nastavení míry získávání biomasy z lesů s ohledem místní podmínky, zejména s ohledem na bilanci živin v půdě a rizika eroze.</w:t>
      </w:r>
    </w:p>
    <w:p w:rsidR="000B5632" w:rsidRPr="00537891" w:rsidRDefault="000B5632" w:rsidP="000B5632">
      <w:pPr>
        <w:autoSpaceDE/>
        <w:autoSpaceDN/>
        <w:rPr>
          <w:rFonts w:ascii="TimesNewRomanPSMT" w:hAnsi="TimesNewRomanPSMT" w:cs="TimesNewRomanPSMT"/>
          <w:sz w:val="24"/>
          <w:szCs w:val="24"/>
        </w:rPr>
      </w:pPr>
    </w:p>
    <w:p w:rsidR="000B5632" w:rsidRDefault="000B5632" w:rsidP="000B5632">
      <w:pPr>
        <w:adjustRightInd w:val="0"/>
        <w:jc w:val="both"/>
        <w:rPr>
          <w:rFonts w:ascii="TimesNewRomanPS-BoldMT" w:hAnsi="TimesNewRomanPS-BoldMT" w:cs="TimesNewRomanPS-BoldMT"/>
          <w:b/>
          <w:bCs/>
          <w:i/>
        </w:rPr>
      </w:pPr>
      <w:r w:rsidRPr="00F03089">
        <w:rPr>
          <w:rFonts w:ascii="TimesNewRomanPS-BoldMT" w:hAnsi="TimesNewRomanPS-BoldMT" w:cs="TimesNewRomanPS-BoldMT"/>
          <w:b/>
          <w:bCs/>
          <w:i/>
        </w:rPr>
        <w:t>Potenciál využití biomasy v zemích EU-25 (PJ)</w:t>
      </w:r>
    </w:p>
    <w:p w:rsidR="000B5632" w:rsidRPr="00F03089" w:rsidRDefault="000B5632" w:rsidP="000B5632">
      <w:pPr>
        <w:adjustRightInd w:val="0"/>
        <w:jc w:val="both"/>
        <w:rPr>
          <w:rFonts w:ascii="TimesNewRomanPS-BoldMT" w:hAnsi="TimesNewRomanPS-BoldMT" w:cs="TimesNewRomanPS-BoldMT"/>
          <w:b/>
          <w:bCs/>
          <w:i/>
        </w:rPr>
      </w:pPr>
    </w:p>
    <w:p w:rsidR="000B5632" w:rsidRDefault="000B5632" w:rsidP="000B5632">
      <w:pPr>
        <w:autoSpaceDE/>
        <w:autoSpaceDN/>
        <w:rPr>
          <w:rFonts w:ascii="TimesNewRomanPSMT" w:hAnsi="TimesNewRomanPSMT" w:cs="TimesNewRomanPSMT"/>
          <w:sz w:val="24"/>
          <w:szCs w:val="24"/>
        </w:rPr>
      </w:pPr>
      <w:r w:rsidRPr="006711E3">
        <w:rPr>
          <w:rFonts w:ascii="TimesNewRomanPSMT" w:hAnsi="TimesNewRomanPSMT" w:cs="TimesNewRomanPSMT"/>
          <w:noProof/>
          <w:sz w:val="24"/>
          <w:szCs w:val="24"/>
        </w:rPr>
        <w:drawing>
          <wp:inline distT="0" distB="0" distL="0" distR="0">
            <wp:extent cx="5271770" cy="1804670"/>
            <wp:effectExtent l="0" t="0" r="5080" b="5080"/>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71770" cy="1804670"/>
                    </a:xfrm>
                    <a:prstGeom prst="rect">
                      <a:avLst/>
                    </a:prstGeom>
                    <a:noFill/>
                    <a:ln>
                      <a:noFill/>
                    </a:ln>
                  </pic:spPr>
                </pic:pic>
              </a:graphicData>
            </a:graphic>
          </wp:inline>
        </w:drawing>
      </w:r>
    </w:p>
    <w:p w:rsidR="000B5632" w:rsidRDefault="000B5632" w:rsidP="000B5632">
      <w:pPr>
        <w:autoSpaceDE/>
        <w:autoSpaceDN/>
        <w:rPr>
          <w:b/>
          <w:sz w:val="22"/>
          <w:szCs w:val="22"/>
        </w:rPr>
      </w:pPr>
    </w:p>
    <w:p w:rsidR="000B5632" w:rsidRPr="00F34331" w:rsidRDefault="000B5632" w:rsidP="00F34331">
      <w:pPr>
        <w:pStyle w:val="Nadpis3"/>
        <w:spacing w:before="240"/>
        <w:ind w:left="0" w:firstLine="0"/>
        <w:rPr>
          <w:szCs w:val="22"/>
        </w:rPr>
      </w:pPr>
      <w:bookmarkStart w:id="15" w:name="_Toc29544822"/>
      <w:r w:rsidRPr="00F34331">
        <w:rPr>
          <w:szCs w:val="22"/>
        </w:rPr>
        <w:t>Akční plán pro biomasu v ČR</w:t>
      </w:r>
      <w:bookmarkEnd w:id="15"/>
    </w:p>
    <w:p w:rsidR="000B5632" w:rsidRPr="00F34331" w:rsidRDefault="000B5632" w:rsidP="000B5632">
      <w:pPr>
        <w:adjustRightInd w:val="0"/>
        <w:ind w:firstLine="708"/>
        <w:jc w:val="both"/>
        <w:rPr>
          <w:rFonts w:ascii="Arial" w:hAnsi="Arial" w:cs="Arial"/>
          <w:sz w:val="22"/>
          <w:szCs w:val="22"/>
        </w:rPr>
      </w:pPr>
      <w:r w:rsidRPr="00F34331">
        <w:rPr>
          <w:rFonts w:ascii="Arial" w:hAnsi="Arial" w:cs="Arial"/>
          <w:sz w:val="22"/>
          <w:szCs w:val="22"/>
        </w:rPr>
        <w:t xml:space="preserve">V ČR se stala biomasa již poměrně běžným energetickým zdrojem.. Mimo několika desítek tisíc rodinných domů, ve kterých jsou využívány kotle na polenové dřevo s tepelným </w:t>
      </w:r>
      <w:r w:rsidRPr="00F34331">
        <w:rPr>
          <w:rFonts w:ascii="Arial" w:hAnsi="Arial" w:cs="Arial"/>
          <w:sz w:val="22"/>
          <w:szCs w:val="22"/>
        </w:rPr>
        <w:lastRenderedPageBreak/>
        <w:t xml:space="preserve">výkonem do 50 kW, je dnes u nás v průmyslu, službách a systémech CZT přes 100 zdrojů využívajících biomasu s výkonem nad 1 MW. </w:t>
      </w:r>
    </w:p>
    <w:p w:rsidR="000B5632" w:rsidRPr="00F34331" w:rsidRDefault="000B5632" w:rsidP="000B5632">
      <w:pPr>
        <w:adjustRightInd w:val="0"/>
        <w:ind w:firstLine="708"/>
        <w:jc w:val="both"/>
        <w:rPr>
          <w:rFonts w:ascii="Arial" w:hAnsi="Arial" w:cs="Arial"/>
          <w:sz w:val="22"/>
          <w:szCs w:val="22"/>
        </w:rPr>
      </w:pPr>
      <w:r w:rsidRPr="00F34331">
        <w:rPr>
          <w:rFonts w:ascii="Arial" w:hAnsi="Arial" w:cs="Arial"/>
          <w:sz w:val="22"/>
          <w:szCs w:val="22"/>
        </w:rPr>
        <w:t xml:space="preserve">Dřevní odpady se spalují v dalších cca 35 kotelnách dřevozpracujícího průmyslu s max. tepelným výkonem 3 MW. </w:t>
      </w:r>
    </w:p>
    <w:p w:rsidR="000B5632" w:rsidRPr="00F34331" w:rsidRDefault="000B5632" w:rsidP="000B5632">
      <w:pPr>
        <w:adjustRightInd w:val="0"/>
        <w:ind w:firstLine="708"/>
        <w:jc w:val="both"/>
        <w:rPr>
          <w:rFonts w:ascii="Arial" w:hAnsi="Arial" w:cs="Arial"/>
          <w:sz w:val="22"/>
          <w:szCs w:val="22"/>
        </w:rPr>
      </w:pPr>
      <w:r w:rsidRPr="00F34331">
        <w:rPr>
          <w:rFonts w:ascii="Arial" w:hAnsi="Arial" w:cs="Arial"/>
          <w:sz w:val="22"/>
          <w:szCs w:val="22"/>
        </w:rPr>
        <w:t>V poslední době se rozšířilo i spoluspalování biomasy v konvenčních tepelných elektrárnách či teplárnách využívajících tuhá fosilní paliva.</w:t>
      </w:r>
    </w:p>
    <w:p w:rsidR="000B5632" w:rsidRPr="00F34331" w:rsidRDefault="000B5632" w:rsidP="000B5632">
      <w:pPr>
        <w:adjustRightInd w:val="0"/>
        <w:ind w:firstLine="708"/>
        <w:jc w:val="both"/>
        <w:rPr>
          <w:rFonts w:ascii="Arial" w:hAnsi="Arial" w:cs="Arial"/>
          <w:sz w:val="22"/>
          <w:szCs w:val="22"/>
        </w:rPr>
      </w:pPr>
      <w:r w:rsidRPr="00F34331">
        <w:rPr>
          <w:rFonts w:ascii="Arial" w:hAnsi="Arial" w:cs="Arial"/>
          <w:sz w:val="22"/>
          <w:szCs w:val="22"/>
        </w:rPr>
        <w:t xml:space="preserve">Pro Českou republiku byl při vstupních jednáních odsouhlasen národní indikativní cíl 8% v roce 2010. Podíl elektrické energie z OZE (včetně velkých vodních elektráren) na hrubé spotřebě elektřiny v ČR činil 4,04% v roce </w:t>
      </w:r>
      <w:smartTag w:uri="urn:schemas-microsoft-com:office:smarttags" w:element="metricconverter">
        <w:smartTagPr>
          <w:attr w:name="ProductID" w:val="2004 a"/>
        </w:smartTagPr>
        <w:r w:rsidRPr="00F34331">
          <w:rPr>
            <w:rFonts w:ascii="Arial" w:hAnsi="Arial" w:cs="Arial"/>
            <w:sz w:val="22"/>
            <w:szCs w:val="22"/>
          </w:rPr>
          <w:t>2004 a</w:t>
        </w:r>
      </w:smartTag>
      <w:r w:rsidRPr="00F34331">
        <w:rPr>
          <w:rFonts w:ascii="Arial" w:hAnsi="Arial" w:cs="Arial"/>
          <w:sz w:val="22"/>
          <w:szCs w:val="22"/>
        </w:rPr>
        <w:t xml:space="preserve"> 4,48% v roce 2005, což znamená, že pro dosažení cíle musíme současný podíl OZE na výrobě elektřiny do roku 2010 zhruba zdvojnásobit. </w:t>
      </w:r>
    </w:p>
    <w:p w:rsidR="000B5632" w:rsidRPr="00F34331" w:rsidRDefault="000B5632" w:rsidP="000B5632">
      <w:pPr>
        <w:adjustRightInd w:val="0"/>
        <w:ind w:firstLine="708"/>
        <w:jc w:val="both"/>
        <w:rPr>
          <w:rFonts w:ascii="Arial" w:hAnsi="Arial" w:cs="Arial"/>
          <w:sz w:val="22"/>
          <w:szCs w:val="22"/>
        </w:rPr>
      </w:pPr>
      <w:r w:rsidRPr="00F34331">
        <w:rPr>
          <w:rFonts w:ascii="Arial" w:hAnsi="Arial" w:cs="Arial"/>
          <w:sz w:val="22"/>
          <w:szCs w:val="22"/>
        </w:rPr>
        <w:t xml:space="preserve">Podle posledních dostupných informací Energetického regulačního úřadu (ERU) vzrostl podíl obnovitelných zdrojů elektřiny v 1. pololetí roku 2006 na 4,8 %, což naznačuje mírný nárůst. </w:t>
      </w:r>
    </w:p>
    <w:p w:rsidR="000B5632" w:rsidRPr="00F34331" w:rsidRDefault="000B5632" w:rsidP="000B5632">
      <w:pPr>
        <w:adjustRightInd w:val="0"/>
        <w:ind w:firstLine="708"/>
        <w:jc w:val="both"/>
        <w:rPr>
          <w:rFonts w:ascii="Arial" w:hAnsi="Arial" w:cs="Arial"/>
          <w:sz w:val="22"/>
          <w:szCs w:val="22"/>
        </w:rPr>
      </w:pPr>
      <w:r w:rsidRPr="00F34331">
        <w:rPr>
          <w:rFonts w:ascii="Arial" w:hAnsi="Arial" w:cs="Arial"/>
          <w:sz w:val="22"/>
          <w:szCs w:val="22"/>
        </w:rPr>
        <w:t>Je však nutno upozornit, že v ČR se na výrobě elektřiny z OZE podílejí z cca 2/3 velké a malé vodní elektrárny, které jsou silně závislé na proměnlivých přírodních podmínkách.</w:t>
      </w:r>
    </w:p>
    <w:p w:rsidR="000B5632" w:rsidRPr="00F34331" w:rsidRDefault="000B5632" w:rsidP="000B5632">
      <w:pPr>
        <w:adjustRightInd w:val="0"/>
        <w:ind w:firstLine="708"/>
        <w:jc w:val="both"/>
        <w:rPr>
          <w:rFonts w:ascii="Arial" w:hAnsi="Arial" w:cs="Arial"/>
          <w:sz w:val="22"/>
          <w:szCs w:val="22"/>
        </w:rPr>
      </w:pPr>
      <w:r w:rsidRPr="00F34331">
        <w:rPr>
          <w:rFonts w:ascii="Arial" w:hAnsi="Arial" w:cs="Arial"/>
          <w:sz w:val="22"/>
          <w:szCs w:val="22"/>
        </w:rPr>
        <w:t>Na výrobě elektřiny z OZE se biomasa a bioplyn podílely celkem z 0,87%, z toho 0,4% činilo spoluspalování biomasy ve velkých fosilních zdrojích elektřiny.</w:t>
      </w:r>
    </w:p>
    <w:p w:rsidR="000B5632" w:rsidRDefault="000B5632" w:rsidP="000B5632">
      <w:pPr>
        <w:adjustRightInd w:val="0"/>
        <w:jc w:val="both"/>
        <w:rPr>
          <w:rFonts w:ascii="TimesNewRomanPS-BoldMT" w:hAnsi="TimesNewRomanPS-BoldMT" w:cs="TimesNewRomanPS-BoldMT"/>
          <w:b/>
          <w:bCs/>
          <w:i/>
        </w:rPr>
      </w:pPr>
    </w:p>
    <w:p w:rsidR="000B5632" w:rsidRPr="00F34331" w:rsidRDefault="000B5632" w:rsidP="00F34331">
      <w:pPr>
        <w:pStyle w:val="Nadpis3"/>
        <w:spacing w:before="240"/>
        <w:ind w:left="0" w:firstLine="0"/>
        <w:rPr>
          <w:szCs w:val="22"/>
        </w:rPr>
      </w:pPr>
      <w:bookmarkStart w:id="16" w:name="_Toc29544823"/>
      <w:r w:rsidRPr="00F34331">
        <w:rPr>
          <w:szCs w:val="22"/>
        </w:rPr>
        <w:t>Globální řešení</w:t>
      </w:r>
      <w:bookmarkEnd w:id="16"/>
    </w:p>
    <w:p w:rsidR="000B5632" w:rsidRPr="00F34331" w:rsidRDefault="000B5632" w:rsidP="000B5632">
      <w:pPr>
        <w:adjustRightInd w:val="0"/>
        <w:ind w:firstLine="708"/>
        <w:jc w:val="both"/>
        <w:rPr>
          <w:rFonts w:ascii="Arial" w:hAnsi="Arial" w:cs="Arial"/>
          <w:sz w:val="22"/>
          <w:szCs w:val="22"/>
        </w:rPr>
      </w:pPr>
      <w:r w:rsidRPr="00F34331">
        <w:rPr>
          <w:rFonts w:ascii="Arial" w:hAnsi="Arial" w:cs="Arial"/>
          <w:sz w:val="22"/>
          <w:szCs w:val="22"/>
        </w:rPr>
        <w:t xml:space="preserve">Současný potenciál zdrojů biomasy pro energetické využívání podstatně přesahuje současnou úroveň spotřeby primární energie. V současnosti dosahuje podíl biomasy na celosvětové spotřebě energie cca 11%, a to zejména díky vysokému podílu biomasy v rozvojových zemích. </w:t>
      </w:r>
    </w:p>
    <w:p w:rsidR="000B5632" w:rsidRPr="00F34331" w:rsidRDefault="000B5632" w:rsidP="000B5632">
      <w:pPr>
        <w:adjustRightInd w:val="0"/>
        <w:ind w:firstLine="708"/>
        <w:jc w:val="both"/>
        <w:rPr>
          <w:rFonts w:ascii="Arial" w:hAnsi="Arial" w:cs="Arial"/>
          <w:sz w:val="22"/>
          <w:szCs w:val="22"/>
        </w:rPr>
      </w:pPr>
      <w:r w:rsidRPr="00F34331">
        <w:rPr>
          <w:rFonts w:ascii="Arial" w:hAnsi="Arial" w:cs="Arial"/>
          <w:sz w:val="22"/>
          <w:szCs w:val="22"/>
        </w:rPr>
        <w:t>Na současném využití biomasy ve světě se podílí zejména tradičně používané palivové dřevo a zvířecí trus z cca 85% a pouze v cca 15% je biomasa využívána jako vystup do modernějších zařízení pro výrobu tepla, elektřiny nebo KVET.</w:t>
      </w:r>
    </w:p>
    <w:p w:rsidR="000B5632" w:rsidRDefault="000B5632" w:rsidP="000B5632">
      <w:pPr>
        <w:autoSpaceDE/>
        <w:autoSpaceDN/>
        <w:rPr>
          <w:b/>
          <w:sz w:val="22"/>
          <w:szCs w:val="22"/>
        </w:rPr>
      </w:pPr>
    </w:p>
    <w:p w:rsidR="000B5632" w:rsidRPr="00F03089" w:rsidRDefault="000B5632" w:rsidP="000B5632">
      <w:pPr>
        <w:adjustRightInd w:val="0"/>
        <w:jc w:val="both"/>
        <w:rPr>
          <w:rFonts w:ascii="TimesNewRomanPS-BoldMT" w:hAnsi="TimesNewRomanPS-BoldMT" w:cs="TimesNewRomanPS-BoldMT"/>
          <w:b/>
          <w:bCs/>
          <w:i/>
        </w:rPr>
      </w:pPr>
      <w:r w:rsidRPr="00F03089">
        <w:rPr>
          <w:rFonts w:ascii="TimesNewRomanPS-BoldMT" w:hAnsi="TimesNewRomanPS-BoldMT" w:cs="TimesNewRomanPS-BoldMT"/>
          <w:b/>
          <w:bCs/>
          <w:i/>
        </w:rPr>
        <w:t xml:space="preserve">Podíl zdrojů energie na primární spotřebě </w:t>
      </w:r>
    </w:p>
    <w:p w:rsidR="000B5632" w:rsidRDefault="000B5632" w:rsidP="000B5632">
      <w:pPr>
        <w:autoSpaceDE/>
        <w:autoSpaceDN/>
        <w:rPr>
          <w:b/>
          <w:sz w:val="22"/>
          <w:szCs w:val="22"/>
        </w:rPr>
      </w:pPr>
    </w:p>
    <w:p w:rsidR="000B5632" w:rsidRDefault="000B5632" w:rsidP="000B5632">
      <w:pPr>
        <w:shd w:val="clear" w:color="auto" w:fill="F9FCFF"/>
        <w:autoSpaceDE/>
        <w:autoSpaceDN/>
        <w:spacing w:before="100" w:beforeAutospacing="1" w:after="100" w:afterAutospacing="1"/>
        <w:rPr>
          <w:b/>
          <w:sz w:val="22"/>
          <w:szCs w:val="22"/>
        </w:rPr>
      </w:pPr>
      <w:r w:rsidRPr="003E124A">
        <w:rPr>
          <w:b/>
          <w:noProof/>
          <w:sz w:val="22"/>
          <w:szCs w:val="22"/>
        </w:rPr>
        <w:drawing>
          <wp:inline distT="0" distB="0" distL="0" distR="0">
            <wp:extent cx="3740169" cy="2272352"/>
            <wp:effectExtent l="0" t="0" r="0" b="0"/>
            <wp:docPr id="3" name="Obrázek 3" descr="graf O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raf OZE"/>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748637" cy="2277497"/>
                    </a:xfrm>
                    <a:prstGeom prst="rect">
                      <a:avLst/>
                    </a:prstGeom>
                    <a:noFill/>
                    <a:ln>
                      <a:noFill/>
                    </a:ln>
                  </pic:spPr>
                </pic:pic>
              </a:graphicData>
            </a:graphic>
          </wp:inline>
        </w:drawing>
      </w:r>
    </w:p>
    <w:p w:rsidR="00CF6D94" w:rsidRDefault="00CF6D94" w:rsidP="000B5632">
      <w:pPr>
        <w:shd w:val="clear" w:color="auto" w:fill="F9FCFF"/>
        <w:autoSpaceDE/>
        <w:autoSpaceDN/>
        <w:spacing w:before="100" w:beforeAutospacing="1" w:after="100" w:afterAutospacing="1"/>
        <w:rPr>
          <w:b/>
          <w:sz w:val="22"/>
          <w:szCs w:val="22"/>
        </w:rPr>
      </w:pPr>
    </w:p>
    <w:p w:rsidR="00CF6D94" w:rsidRDefault="00CF6D94" w:rsidP="000B5632">
      <w:pPr>
        <w:shd w:val="clear" w:color="auto" w:fill="F9FCFF"/>
        <w:autoSpaceDE/>
        <w:autoSpaceDN/>
        <w:spacing w:before="100" w:beforeAutospacing="1" w:after="100" w:afterAutospacing="1"/>
        <w:rPr>
          <w:b/>
          <w:sz w:val="22"/>
          <w:szCs w:val="22"/>
        </w:rPr>
      </w:pPr>
    </w:p>
    <w:p w:rsidR="00CF6D94" w:rsidRDefault="00CF6D94" w:rsidP="000B5632">
      <w:pPr>
        <w:shd w:val="clear" w:color="auto" w:fill="F9FCFF"/>
        <w:autoSpaceDE/>
        <w:autoSpaceDN/>
        <w:spacing w:before="100" w:beforeAutospacing="1" w:after="100" w:afterAutospacing="1"/>
        <w:rPr>
          <w:b/>
          <w:sz w:val="22"/>
          <w:szCs w:val="22"/>
        </w:rPr>
      </w:pPr>
    </w:p>
    <w:p w:rsidR="00CF6D94" w:rsidRDefault="00CF6D94" w:rsidP="000B5632">
      <w:pPr>
        <w:shd w:val="clear" w:color="auto" w:fill="F9FCFF"/>
        <w:autoSpaceDE/>
        <w:autoSpaceDN/>
        <w:spacing w:before="100" w:beforeAutospacing="1" w:after="100" w:afterAutospacing="1"/>
        <w:rPr>
          <w:b/>
          <w:sz w:val="22"/>
          <w:szCs w:val="22"/>
        </w:rPr>
      </w:pPr>
    </w:p>
    <w:p w:rsidR="00326489" w:rsidRDefault="00326489" w:rsidP="000B5632">
      <w:pPr>
        <w:shd w:val="clear" w:color="auto" w:fill="F9FCFF"/>
        <w:autoSpaceDE/>
        <w:autoSpaceDN/>
        <w:spacing w:before="100" w:beforeAutospacing="1" w:after="100" w:afterAutospacing="1"/>
        <w:rPr>
          <w:b/>
          <w:sz w:val="22"/>
          <w:szCs w:val="22"/>
        </w:rPr>
      </w:pPr>
    </w:p>
    <w:p w:rsidR="00326489" w:rsidRDefault="00326489" w:rsidP="000B5632">
      <w:pPr>
        <w:shd w:val="clear" w:color="auto" w:fill="F9FCFF"/>
        <w:autoSpaceDE/>
        <w:autoSpaceDN/>
        <w:spacing w:before="100" w:beforeAutospacing="1" w:after="100" w:afterAutospacing="1"/>
        <w:rPr>
          <w:b/>
          <w:sz w:val="22"/>
          <w:szCs w:val="22"/>
        </w:rPr>
      </w:pPr>
    </w:p>
    <w:p w:rsidR="000B5632" w:rsidRDefault="000B5632" w:rsidP="00344BA4">
      <w:pPr>
        <w:pStyle w:val="Nadpis1"/>
        <w:rPr>
          <w:rStyle w:val="Nadpis2Char"/>
          <w:rFonts w:cs="Arial"/>
          <w:b/>
          <w:bCs/>
          <w:sz w:val="28"/>
          <w:szCs w:val="32"/>
        </w:rPr>
      </w:pPr>
      <w:bookmarkStart w:id="17" w:name="_Toc29544824"/>
      <w:r w:rsidRPr="00344BA4">
        <w:rPr>
          <w:rStyle w:val="Nadpis2Char"/>
          <w:rFonts w:cs="Arial"/>
          <w:b/>
          <w:bCs/>
          <w:sz w:val="28"/>
          <w:szCs w:val="32"/>
        </w:rPr>
        <w:lastRenderedPageBreak/>
        <w:t>Způsoby využívání energie biomasy</w:t>
      </w:r>
      <w:bookmarkEnd w:id="17"/>
    </w:p>
    <w:p w:rsidR="00CF6D94" w:rsidRPr="00CF6D94" w:rsidRDefault="00CF6D94" w:rsidP="00CF6D94"/>
    <w:p w:rsidR="000B5632" w:rsidRPr="00344BA4" w:rsidRDefault="000B5632" w:rsidP="00344BA4">
      <w:pPr>
        <w:pStyle w:val="Nadpis2"/>
      </w:pPr>
      <w:bookmarkStart w:id="18" w:name="_Toc29544825"/>
      <w:r w:rsidRPr="00344BA4">
        <w:t>Biomasa jako zdroj tepla pro vytápění, vaření a ohřev vody</w:t>
      </w:r>
      <w:bookmarkEnd w:id="18"/>
    </w:p>
    <w:p w:rsidR="000B5632" w:rsidRPr="00F34331" w:rsidRDefault="000B5632" w:rsidP="00344BA4">
      <w:pPr>
        <w:adjustRightInd w:val="0"/>
        <w:ind w:firstLine="708"/>
        <w:jc w:val="both"/>
        <w:rPr>
          <w:rFonts w:ascii="Arial" w:hAnsi="Arial" w:cs="Arial"/>
          <w:sz w:val="22"/>
          <w:szCs w:val="22"/>
        </w:rPr>
      </w:pPr>
      <w:r w:rsidRPr="00F34331">
        <w:rPr>
          <w:rFonts w:ascii="Arial" w:hAnsi="Arial" w:cs="Arial"/>
          <w:sz w:val="22"/>
          <w:szCs w:val="22"/>
        </w:rPr>
        <w:t>Toto využívání biomasy má historicky nejdelší tradici a stále ještě představuje nejpoužívanější a nejjedno</w:t>
      </w:r>
      <w:r w:rsidR="00CF6D94">
        <w:rPr>
          <w:rFonts w:ascii="Arial" w:hAnsi="Arial" w:cs="Arial"/>
          <w:sz w:val="22"/>
          <w:szCs w:val="22"/>
        </w:rPr>
        <w:t>dušší způsob využívání biomasy.</w:t>
      </w:r>
    </w:p>
    <w:p w:rsidR="000B5632" w:rsidRPr="00F34331" w:rsidRDefault="000B5632" w:rsidP="005D43D5">
      <w:pPr>
        <w:pStyle w:val="Nadpis2"/>
        <w:keepNext/>
        <w:tabs>
          <w:tab w:val="num" w:pos="576"/>
        </w:tabs>
        <w:spacing w:before="720" w:after="60"/>
        <w:rPr>
          <w:rFonts w:cs="Arial"/>
          <w:szCs w:val="24"/>
        </w:rPr>
      </w:pPr>
      <w:bookmarkStart w:id="19" w:name="_Toc29544826"/>
      <w:r w:rsidRPr="00F34331">
        <w:rPr>
          <w:rFonts w:cs="Arial"/>
          <w:szCs w:val="24"/>
        </w:rPr>
        <w:t>Biomasa jako zdroj energie pro výrobu elektřiny</w:t>
      </w:r>
      <w:bookmarkEnd w:id="19"/>
    </w:p>
    <w:p w:rsidR="000B5632" w:rsidRPr="00F34331" w:rsidRDefault="000B5632" w:rsidP="00344BA4">
      <w:pPr>
        <w:adjustRightInd w:val="0"/>
        <w:ind w:firstLine="708"/>
        <w:jc w:val="both"/>
        <w:rPr>
          <w:rFonts w:ascii="Arial" w:hAnsi="Arial" w:cs="Arial"/>
          <w:sz w:val="22"/>
          <w:szCs w:val="22"/>
        </w:rPr>
      </w:pPr>
      <w:r w:rsidRPr="00F34331">
        <w:rPr>
          <w:rFonts w:ascii="Arial" w:hAnsi="Arial" w:cs="Arial"/>
          <w:sz w:val="22"/>
          <w:szCs w:val="22"/>
        </w:rPr>
        <w:t xml:space="preserve">Elektrická energie je nejuniverzálnější využitelnou formou energie, která je v současnosti zajišťována převážně ze zdrojů fosilních paliv (uhlí, ropa, plyn). </w:t>
      </w:r>
    </w:p>
    <w:p w:rsidR="00CF6D94" w:rsidRDefault="000B5632" w:rsidP="00344BA4">
      <w:pPr>
        <w:adjustRightInd w:val="0"/>
        <w:ind w:firstLine="708"/>
        <w:jc w:val="both"/>
        <w:rPr>
          <w:rFonts w:ascii="Arial" w:hAnsi="Arial" w:cs="Arial"/>
          <w:sz w:val="22"/>
          <w:szCs w:val="22"/>
        </w:rPr>
      </w:pPr>
      <w:r w:rsidRPr="00F34331">
        <w:rPr>
          <w:rFonts w:ascii="Arial" w:hAnsi="Arial" w:cs="Arial"/>
          <w:sz w:val="22"/>
          <w:szCs w:val="22"/>
        </w:rPr>
        <w:t xml:space="preserve">Způsoby získávání elektřiny z biomasy jsou již technicky zvládnuty a jsou prakticky využívány. V současné době se pro výrobu elektřiny nejvíce rozvíjí využití bioplynu a také využívání pevných i kapalných biopaliv jako podílu paliv v klasických elektrárenských provozech. </w:t>
      </w:r>
    </w:p>
    <w:p w:rsidR="00CF6D94" w:rsidRPr="00F34331" w:rsidRDefault="00CF6D94" w:rsidP="00344BA4">
      <w:pPr>
        <w:adjustRightInd w:val="0"/>
        <w:ind w:firstLine="708"/>
        <w:jc w:val="both"/>
        <w:rPr>
          <w:rFonts w:ascii="Arial" w:hAnsi="Arial" w:cs="Arial"/>
          <w:sz w:val="22"/>
          <w:szCs w:val="22"/>
        </w:rPr>
      </w:pPr>
    </w:p>
    <w:p w:rsidR="000B5632" w:rsidRDefault="000B5632" w:rsidP="00344BA4">
      <w:pPr>
        <w:pStyle w:val="Nadpis2"/>
      </w:pPr>
      <w:bookmarkStart w:id="20" w:name="_Toc29544827"/>
      <w:r w:rsidRPr="00344BA4">
        <w:t>Biomasa jako zdroj energie pro dopravní prostředky</w:t>
      </w:r>
      <w:bookmarkEnd w:id="20"/>
    </w:p>
    <w:p w:rsidR="00326489" w:rsidRPr="00344BA4" w:rsidRDefault="00326489" w:rsidP="00326489">
      <w:pPr>
        <w:pStyle w:val="Nadpis2"/>
        <w:numPr>
          <w:ilvl w:val="0"/>
          <w:numId w:val="0"/>
        </w:numPr>
        <w:ind w:left="576"/>
      </w:pPr>
    </w:p>
    <w:p w:rsidR="000B5632" w:rsidRPr="00F34331" w:rsidRDefault="000B5632" w:rsidP="00F34331">
      <w:pPr>
        <w:adjustRightInd w:val="0"/>
        <w:ind w:firstLine="708"/>
        <w:jc w:val="both"/>
        <w:rPr>
          <w:rFonts w:ascii="Arial" w:hAnsi="Arial" w:cs="Arial"/>
          <w:sz w:val="22"/>
          <w:szCs w:val="22"/>
        </w:rPr>
      </w:pPr>
      <w:r w:rsidRPr="00F34331">
        <w:rPr>
          <w:rFonts w:ascii="Arial" w:hAnsi="Arial" w:cs="Arial"/>
          <w:sz w:val="22"/>
          <w:szCs w:val="22"/>
        </w:rPr>
        <w:t xml:space="preserve">Využívání biomasy pro pohon dopravních prostředků navazuje také určitou historickou tradici např. používání dřevoplynu ale i dalších paliv které měly i zásadní vliv na vývoj a konstrukci spalovacích motorů. </w:t>
      </w:r>
    </w:p>
    <w:p w:rsidR="000B5632" w:rsidRPr="00F34331" w:rsidRDefault="000B5632" w:rsidP="00F34331">
      <w:pPr>
        <w:adjustRightInd w:val="0"/>
        <w:ind w:firstLine="708"/>
        <w:jc w:val="both"/>
        <w:rPr>
          <w:rFonts w:ascii="Arial" w:hAnsi="Arial" w:cs="Arial"/>
          <w:sz w:val="22"/>
          <w:szCs w:val="22"/>
        </w:rPr>
      </w:pPr>
      <w:r w:rsidRPr="00F34331">
        <w:rPr>
          <w:rFonts w:ascii="Arial" w:hAnsi="Arial" w:cs="Arial"/>
          <w:sz w:val="22"/>
          <w:szCs w:val="22"/>
        </w:rPr>
        <w:t>Původní Dieselův vznětový spalovací motor byl vyvinut právě na spalování rostlinných olejů. Nízká cena a s tím i dostupnost nafty pak umožnili větší rozvoj využívání tohoto druhu paliva. V současné době jsou rozvinuty a jsou dostupné technologie umožňující rozsáhlejší využívání jak kapalných tak i plynných biopaliv. viz podrobněji v kapitole 3</w:t>
      </w:r>
    </w:p>
    <w:p w:rsidR="000B5632" w:rsidRDefault="000B5632" w:rsidP="00F34331">
      <w:pPr>
        <w:adjustRightInd w:val="0"/>
        <w:jc w:val="both"/>
        <w:rPr>
          <w:rFonts w:ascii="TimesNewRomanPS-BoldMT" w:hAnsi="TimesNewRomanPS-BoldMT" w:cs="TimesNewRomanPS-BoldMT"/>
          <w:b/>
          <w:bCs/>
          <w:i/>
        </w:rPr>
      </w:pPr>
    </w:p>
    <w:p w:rsidR="000B5632" w:rsidRPr="00082352" w:rsidRDefault="000B5632" w:rsidP="000B5632">
      <w:pPr>
        <w:adjustRightInd w:val="0"/>
        <w:jc w:val="both"/>
        <w:rPr>
          <w:rFonts w:ascii="TimesNewRomanPS-BoldMT" w:hAnsi="TimesNewRomanPS-BoldMT" w:cs="TimesNewRomanPS-BoldMT"/>
          <w:b/>
          <w:bCs/>
          <w:i/>
        </w:rPr>
      </w:pPr>
      <w:r w:rsidRPr="00082352">
        <w:rPr>
          <w:rFonts w:ascii="TimesNewRomanPS-BoldMT" w:hAnsi="TimesNewRomanPS-BoldMT" w:cs="TimesNewRomanPS-BoldMT"/>
          <w:b/>
          <w:bCs/>
          <w:i/>
        </w:rPr>
        <w:t>Biomasa jako zdroj energie</w:t>
      </w:r>
    </w:p>
    <w:p w:rsidR="000B5632" w:rsidRPr="00F435C7" w:rsidRDefault="000B5632" w:rsidP="000B5632">
      <w:pPr>
        <w:autoSpaceDE/>
        <w:autoSpaceDN/>
        <w:rPr>
          <w:rFonts w:ascii="TimesNewRomanPSMT" w:hAnsi="TimesNewRomanPSMT" w:cs="TimesNewRomanPSMT"/>
          <w:sz w:val="24"/>
          <w:szCs w:val="24"/>
        </w:rPr>
      </w:pPr>
    </w:p>
    <w:p w:rsidR="000B5632" w:rsidRDefault="000B5632" w:rsidP="000B5632">
      <w:pPr>
        <w:autoSpaceDE/>
        <w:autoSpaceDN/>
        <w:rPr>
          <w:b/>
          <w:sz w:val="22"/>
          <w:szCs w:val="22"/>
        </w:rPr>
      </w:pPr>
      <w:r>
        <w:rPr>
          <w:b/>
          <w:sz w:val="22"/>
          <w:szCs w:val="22"/>
        </w:rPr>
        <w:t xml:space="preserve"> </w:t>
      </w:r>
      <w:r w:rsidRPr="00F40B0C">
        <w:rPr>
          <w:b/>
          <w:bCs/>
          <w:noProof/>
          <w:sz w:val="24"/>
          <w:szCs w:val="24"/>
        </w:rPr>
        <w:drawing>
          <wp:inline distT="0" distB="0" distL="0" distR="0">
            <wp:extent cx="3547364" cy="2878373"/>
            <wp:effectExtent l="0" t="0" r="0" b="0"/>
            <wp:docPr id="2" name="Obrázek 2" descr="biomasa přeh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biomasa přehled"/>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571252" cy="2897756"/>
                    </a:xfrm>
                    <a:prstGeom prst="rect">
                      <a:avLst/>
                    </a:prstGeom>
                    <a:noFill/>
                    <a:ln>
                      <a:noFill/>
                    </a:ln>
                  </pic:spPr>
                </pic:pic>
              </a:graphicData>
            </a:graphic>
          </wp:inline>
        </w:drawing>
      </w:r>
    </w:p>
    <w:p w:rsidR="000B5632" w:rsidRDefault="000B5632" w:rsidP="000B5632">
      <w:pPr>
        <w:adjustRightInd w:val="0"/>
        <w:jc w:val="both"/>
        <w:rPr>
          <w:rFonts w:ascii="TimesNewRomanPS-BoldMT" w:hAnsi="TimesNewRomanPS-BoldMT" w:cs="TimesNewRomanPS-BoldMT"/>
          <w:b/>
          <w:bCs/>
          <w:i/>
        </w:rPr>
      </w:pPr>
    </w:p>
    <w:p w:rsidR="00CF6D94" w:rsidRDefault="00CF6D94" w:rsidP="000B5632">
      <w:pPr>
        <w:adjustRightInd w:val="0"/>
        <w:jc w:val="both"/>
        <w:rPr>
          <w:rFonts w:ascii="TimesNewRomanPS-BoldMT" w:hAnsi="TimesNewRomanPS-BoldMT" w:cs="TimesNewRomanPS-BoldMT"/>
          <w:b/>
          <w:bCs/>
          <w:i/>
        </w:rPr>
      </w:pPr>
    </w:p>
    <w:p w:rsidR="00CF6D94" w:rsidRDefault="00CF6D94" w:rsidP="000B5632">
      <w:pPr>
        <w:adjustRightInd w:val="0"/>
        <w:jc w:val="both"/>
        <w:rPr>
          <w:rFonts w:ascii="TimesNewRomanPS-BoldMT" w:hAnsi="TimesNewRomanPS-BoldMT" w:cs="TimesNewRomanPS-BoldMT"/>
          <w:b/>
          <w:bCs/>
          <w:i/>
        </w:rPr>
      </w:pPr>
    </w:p>
    <w:p w:rsidR="00CF6D94" w:rsidRDefault="00CF6D94" w:rsidP="000B5632">
      <w:pPr>
        <w:adjustRightInd w:val="0"/>
        <w:jc w:val="both"/>
        <w:rPr>
          <w:rFonts w:ascii="TimesNewRomanPS-BoldMT" w:hAnsi="TimesNewRomanPS-BoldMT" w:cs="TimesNewRomanPS-BoldMT"/>
          <w:b/>
          <w:bCs/>
          <w:i/>
        </w:rPr>
      </w:pPr>
    </w:p>
    <w:p w:rsidR="00CF6D94" w:rsidRDefault="00CF6D94" w:rsidP="000B5632">
      <w:pPr>
        <w:adjustRightInd w:val="0"/>
        <w:jc w:val="both"/>
        <w:rPr>
          <w:rFonts w:ascii="TimesNewRomanPS-BoldMT" w:hAnsi="TimesNewRomanPS-BoldMT" w:cs="TimesNewRomanPS-BoldMT"/>
          <w:b/>
          <w:bCs/>
          <w:i/>
        </w:rPr>
      </w:pPr>
    </w:p>
    <w:p w:rsidR="00CF6D94" w:rsidRDefault="00CF6D94" w:rsidP="000B5632">
      <w:pPr>
        <w:adjustRightInd w:val="0"/>
        <w:jc w:val="both"/>
        <w:rPr>
          <w:rFonts w:ascii="TimesNewRomanPS-BoldMT" w:hAnsi="TimesNewRomanPS-BoldMT" w:cs="TimesNewRomanPS-BoldMT"/>
          <w:b/>
          <w:bCs/>
          <w:i/>
        </w:rPr>
      </w:pPr>
    </w:p>
    <w:p w:rsidR="00CF6D94" w:rsidRDefault="00CF6D94" w:rsidP="000B5632">
      <w:pPr>
        <w:adjustRightInd w:val="0"/>
        <w:jc w:val="both"/>
        <w:rPr>
          <w:rFonts w:ascii="TimesNewRomanPS-BoldMT" w:hAnsi="TimesNewRomanPS-BoldMT" w:cs="TimesNewRomanPS-BoldMT"/>
          <w:b/>
          <w:bCs/>
          <w:i/>
        </w:rPr>
      </w:pPr>
    </w:p>
    <w:p w:rsidR="00CF6D94" w:rsidRDefault="00CF6D94" w:rsidP="000B5632">
      <w:pPr>
        <w:adjustRightInd w:val="0"/>
        <w:jc w:val="both"/>
        <w:rPr>
          <w:rFonts w:ascii="TimesNewRomanPS-BoldMT" w:hAnsi="TimesNewRomanPS-BoldMT" w:cs="TimesNewRomanPS-BoldMT"/>
          <w:b/>
          <w:bCs/>
          <w:i/>
        </w:rPr>
      </w:pPr>
    </w:p>
    <w:p w:rsidR="00CF6D94" w:rsidRDefault="00CF6D94" w:rsidP="000B5632">
      <w:pPr>
        <w:adjustRightInd w:val="0"/>
        <w:jc w:val="both"/>
        <w:rPr>
          <w:rFonts w:ascii="TimesNewRomanPS-BoldMT" w:hAnsi="TimesNewRomanPS-BoldMT" w:cs="TimesNewRomanPS-BoldMT"/>
          <w:b/>
          <w:bCs/>
          <w:i/>
        </w:rPr>
      </w:pPr>
    </w:p>
    <w:p w:rsidR="000B5632" w:rsidRDefault="000B5632" w:rsidP="000B5632">
      <w:pPr>
        <w:adjustRightInd w:val="0"/>
        <w:jc w:val="both"/>
        <w:rPr>
          <w:rFonts w:ascii="TimesNewRomanPS-BoldMT" w:hAnsi="TimesNewRomanPS-BoldMT" w:cs="TimesNewRomanPS-BoldMT"/>
          <w:b/>
          <w:bCs/>
          <w:i/>
        </w:rPr>
      </w:pPr>
      <w:r w:rsidRPr="00082352">
        <w:rPr>
          <w:rFonts w:ascii="TimesNewRomanPS-BoldMT" w:hAnsi="TimesNewRomanPS-BoldMT" w:cs="TimesNewRomanPS-BoldMT"/>
          <w:b/>
          <w:bCs/>
          <w:i/>
        </w:rPr>
        <w:lastRenderedPageBreak/>
        <w:t>Přeměna biomasy na energetické produkty a služby</w:t>
      </w:r>
    </w:p>
    <w:p w:rsidR="000B5632" w:rsidRPr="00082352" w:rsidRDefault="000B5632" w:rsidP="000B5632">
      <w:pPr>
        <w:adjustRightInd w:val="0"/>
        <w:jc w:val="both"/>
        <w:rPr>
          <w:rFonts w:ascii="TimesNewRomanPS-BoldMT" w:hAnsi="TimesNewRomanPS-BoldMT" w:cs="TimesNewRomanPS-BoldMT"/>
          <w:b/>
          <w:bCs/>
          <w:i/>
        </w:rPr>
      </w:pPr>
    </w:p>
    <w:p w:rsidR="000B5632" w:rsidRPr="006873DF" w:rsidRDefault="000B5632" w:rsidP="000B5632">
      <w:pPr>
        <w:autoSpaceDE/>
        <w:autoSpaceDN/>
        <w:rPr>
          <w:b/>
          <w:sz w:val="22"/>
          <w:szCs w:val="22"/>
        </w:rPr>
      </w:pPr>
      <w:r w:rsidRPr="006873DF">
        <w:rPr>
          <w:b/>
          <w:noProof/>
          <w:sz w:val="22"/>
          <w:szCs w:val="22"/>
        </w:rPr>
        <w:drawing>
          <wp:inline distT="0" distB="0" distL="0" distR="0">
            <wp:extent cx="4882437" cy="3482672"/>
            <wp:effectExtent l="0" t="0" r="0" b="3810"/>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888134" cy="3486735"/>
                    </a:xfrm>
                    <a:prstGeom prst="rect">
                      <a:avLst/>
                    </a:prstGeom>
                    <a:noFill/>
                    <a:ln>
                      <a:noFill/>
                    </a:ln>
                  </pic:spPr>
                </pic:pic>
              </a:graphicData>
            </a:graphic>
          </wp:inline>
        </w:drawing>
      </w:r>
    </w:p>
    <w:p w:rsidR="000B5632" w:rsidRDefault="000B5632" w:rsidP="000B5632">
      <w:pPr>
        <w:autoSpaceDE/>
        <w:autoSpaceDN/>
        <w:rPr>
          <w:b/>
          <w:sz w:val="22"/>
          <w:szCs w:val="22"/>
        </w:rPr>
      </w:pPr>
    </w:p>
    <w:p w:rsidR="000B5632" w:rsidRPr="00344BA4" w:rsidRDefault="000B5632" w:rsidP="00344BA4">
      <w:pPr>
        <w:pStyle w:val="Nadpis1"/>
      </w:pPr>
      <w:bookmarkStart w:id="21" w:name="_Toc29544828"/>
      <w:r w:rsidRPr="00344BA4">
        <w:t>Biomasa jako zdroj energie</w:t>
      </w:r>
      <w:bookmarkEnd w:id="21"/>
    </w:p>
    <w:p w:rsidR="000B5632" w:rsidRPr="000D7B86" w:rsidRDefault="000B5632" w:rsidP="000B5632">
      <w:pPr>
        <w:adjustRightInd w:val="0"/>
        <w:ind w:firstLine="708"/>
        <w:jc w:val="both"/>
        <w:rPr>
          <w:rFonts w:ascii="Arial" w:hAnsi="Arial" w:cs="Arial"/>
          <w:sz w:val="22"/>
          <w:szCs w:val="22"/>
        </w:rPr>
      </w:pPr>
      <w:r w:rsidRPr="000D7B86">
        <w:rPr>
          <w:rFonts w:ascii="Arial" w:hAnsi="Arial" w:cs="Arial"/>
          <w:sz w:val="22"/>
          <w:szCs w:val="22"/>
        </w:rPr>
        <w:t>Biomasa je nejstarším používaným palivem lidstva (cca 40 000 let) a dodnes významným celosvětovým zdrojem energie. Podíl biomasy na energetické bilanci a jejím využívání se podle aktuálních odborných odhadů pohybuje okolo 16%. Největší podíl využívání biomasy je v rozvojových zemích, kde je biomasa mnohdy jediným zdrojem energie. V zemích EU je energetické využívání biomasy jednou z hlavních priorit pro zajištění strategické nezávislosti na dovozu fosilních zdrojů energie. Biomasa zde má také největší podíl a potenciál na využívání obnovitelných zdrojů energie (OZE).</w:t>
      </w:r>
    </w:p>
    <w:p w:rsidR="000B5632" w:rsidRPr="000D7B86" w:rsidRDefault="000B5632" w:rsidP="000B5632">
      <w:pPr>
        <w:adjustRightInd w:val="0"/>
        <w:ind w:firstLine="708"/>
        <w:jc w:val="both"/>
        <w:rPr>
          <w:rFonts w:ascii="Arial" w:hAnsi="Arial" w:cs="Arial"/>
          <w:sz w:val="22"/>
          <w:szCs w:val="22"/>
        </w:rPr>
      </w:pPr>
      <w:r w:rsidRPr="000D7B86">
        <w:rPr>
          <w:rFonts w:ascii="Arial" w:hAnsi="Arial" w:cs="Arial"/>
          <w:sz w:val="22"/>
          <w:szCs w:val="22"/>
        </w:rPr>
        <w:t xml:space="preserve">Pro energetické účely se využívá biomasa buď jako v podobě rostlinných zbytků a odpadů ze zemědělské, potravinářské nebo lesní produkce, nebo v podobě cíleně pěstovaných rostlin. </w:t>
      </w:r>
    </w:p>
    <w:p w:rsidR="000B5632" w:rsidRPr="000D7B86" w:rsidRDefault="000B5632" w:rsidP="000B5632">
      <w:pPr>
        <w:adjustRightInd w:val="0"/>
        <w:ind w:firstLine="708"/>
        <w:jc w:val="both"/>
        <w:rPr>
          <w:rFonts w:ascii="Arial" w:hAnsi="Arial" w:cs="Arial"/>
          <w:sz w:val="22"/>
          <w:szCs w:val="22"/>
        </w:rPr>
      </w:pPr>
      <w:r w:rsidRPr="000D7B86">
        <w:rPr>
          <w:rFonts w:ascii="Arial" w:hAnsi="Arial" w:cs="Arial"/>
          <w:sz w:val="22"/>
          <w:szCs w:val="22"/>
        </w:rPr>
        <w:t>V současnosti nabývá na významu i biomasa obsažená v komunálních odpadech organického původu, zejména pro jejich možnosti využití jako kompostu či jako vstupních substrátů do bioplynových technologií.</w:t>
      </w:r>
    </w:p>
    <w:p w:rsidR="000B5632" w:rsidRPr="000D7B86" w:rsidRDefault="000B5632" w:rsidP="000B5632">
      <w:pPr>
        <w:adjustRightInd w:val="0"/>
        <w:ind w:firstLine="708"/>
        <w:jc w:val="both"/>
        <w:rPr>
          <w:rFonts w:ascii="Arial" w:hAnsi="Arial" w:cs="Arial"/>
          <w:sz w:val="22"/>
          <w:szCs w:val="22"/>
        </w:rPr>
      </w:pPr>
      <w:r w:rsidRPr="000D7B86">
        <w:rPr>
          <w:rFonts w:ascii="Arial" w:hAnsi="Arial" w:cs="Arial"/>
          <w:sz w:val="22"/>
          <w:szCs w:val="22"/>
        </w:rPr>
        <w:t>Biomasu můžeme rozlišit podle obsahu</w:t>
      </w:r>
      <w:r w:rsidRPr="002225A2">
        <w:rPr>
          <w:rFonts w:ascii="TimesNewRomanPSMT" w:hAnsi="TimesNewRomanPSMT" w:cs="TimesNewRomanPSMT"/>
          <w:sz w:val="24"/>
          <w:szCs w:val="24"/>
        </w:rPr>
        <w:t xml:space="preserve"> </w:t>
      </w:r>
      <w:r w:rsidRPr="000D7B86">
        <w:rPr>
          <w:rFonts w:ascii="Arial" w:hAnsi="Arial" w:cs="Arial"/>
          <w:sz w:val="22"/>
          <w:szCs w:val="22"/>
        </w:rPr>
        <w:t>vody na suchou a mokrou. Suchou biomasu zejména dřevo a dřevní odpady, ale také slámu a další odpady lze spalovat či zplyňovat přímo, případně</w:t>
      </w:r>
      <w:r w:rsidR="00326489">
        <w:rPr>
          <w:rFonts w:ascii="Arial" w:hAnsi="Arial" w:cs="Arial"/>
          <w:sz w:val="22"/>
          <w:szCs w:val="22"/>
        </w:rPr>
        <w:t xml:space="preserve"> po </w:t>
      </w:r>
      <w:r w:rsidRPr="000D7B86">
        <w:rPr>
          <w:rFonts w:ascii="Arial" w:hAnsi="Arial" w:cs="Arial"/>
          <w:sz w:val="22"/>
          <w:szCs w:val="22"/>
        </w:rPr>
        <w:t xml:space="preserve">vysušení. </w:t>
      </w:r>
    </w:p>
    <w:p w:rsidR="000B5632" w:rsidRDefault="000B5632" w:rsidP="000B5632">
      <w:pPr>
        <w:adjustRightInd w:val="0"/>
        <w:ind w:firstLine="708"/>
        <w:jc w:val="both"/>
        <w:rPr>
          <w:rFonts w:ascii="Arial" w:hAnsi="Arial" w:cs="Arial"/>
          <w:sz w:val="22"/>
          <w:szCs w:val="22"/>
        </w:rPr>
      </w:pPr>
      <w:r w:rsidRPr="000D7B86">
        <w:rPr>
          <w:rFonts w:ascii="Arial" w:hAnsi="Arial" w:cs="Arial"/>
          <w:sz w:val="22"/>
          <w:szCs w:val="22"/>
        </w:rPr>
        <w:t xml:space="preserve">Biomasu mokrou, zejména tekuté odpady živočišného původu jako např. kejda a další odpady nelze spalovat přímo, využívá se zejména jako substrátů v bioplynových technologiích. Zvláštní skupinu tvoří biomasa zaměřená na získávání energetických látek které obsahují olejniny, škrobové a cukernaté plodiny. Získávání a využívají energetických látek z těchto plodin zejména olejů, bionafty nebo lihu je v současné době velmi rozšířené. </w:t>
      </w:r>
    </w:p>
    <w:p w:rsidR="00CF6D94" w:rsidRDefault="00CF6D94" w:rsidP="000B5632">
      <w:pPr>
        <w:adjustRightInd w:val="0"/>
        <w:ind w:firstLine="708"/>
        <w:jc w:val="both"/>
        <w:rPr>
          <w:rFonts w:ascii="Arial" w:hAnsi="Arial" w:cs="Arial"/>
          <w:sz w:val="22"/>
          <w:szCs w:val="22"/>
        </w:rPr>
      </w:pPr>
    </w:p>
    <w:p w:rsidR="00CF6D94" w:rsidRPr="000D7B86" w:rsidRDefault="00CF6D94" w:rsidP="000B5632">
      <w:pPr>
        <w:adjustRightInd w:val="0"/>
        <w:ind w:firstLine="708"/>
        <w:jc w:val="both"/>
        <w:rPr>
          <w:rFonts w:ascii="Arial" w:hAnsi="Arial" w:cs="Arial"/>
          <w:sz w:val="22"/>
          <w:szCs w:val="22"/>
        </w:rPr>
      </w:pPr>
    </w:p>
    <w:p w:rsidR="000B5632" w:rsidRPr="000D7B86" w:rsidRDefault="000B5632" w:rsidP="000D7B86">
      <w:pPr>
        <w:pStyle w:val="Nadpis2"/>
        <w:keepNext/>
        <w:tabs>
          <w:tab w:val="num" w:pos="576"/>
        </w:tabs>
        <w:spacing w:before="720" w:after="60"/>
        <w:rPr>
          <w:rFonts w:cs="Arial"/>
          <w:szCs w:val="24"/>
        </w:rPr>
      </w:pPr>
      <w:bookmarkStart w:id="22" w:name="_Toc29544829"/>
      <w:r w:rsidRPr="000D7B86">
        <w:rPr>
          <w:rFonts w:cs="Arial"/>
          <w:szCs w:val="24"/>
        </w:rPr>
        <w:lastRenderedPageBreak/>
        <w:t>Biomasa jako palivo</w:t>
      </w:r>
      <w:bookmarkEnd w:id="22"/>
    </w:p>
    <w:p w:rsidR="000B5632" w:rsidRPr="000D7B86" w:rsidRDefault="000B5632" w:rsidP="000B5632">
      <w:pPr>
        <w:adjustRightInd w:val="0"/>
        <w:ind w:firstLine="708"/>
        <w:jc w:val="both"/>
        <w:rPr>
          <w:rFonts w:ascii="Arial" w:hAnsi="Arial" w:cs="Arial"/>
          <w:sz w:val="22"/>
          <w:szCs w:val="22"/>
        </w:rPr>
      </w:pPr>
      <w:r w:rsidRPr="000D7B86">
        <w:rPr>
          <w:rFonts w:ascii="Arial" w:hAnsi="Arial" w:cs="Arial"/>
          <w:sz w:val="22"/>
          <w:szCs w:val="22"/>
        </w:rPr>
        <w:t xml:space="preserve">K energetickému využívání zejména spalováním je vhodná rostlinná biomasa (fytomasa) původem z různých druhů vhodných plodin a dřevin (dendromasa). </w:t>
      </w:r>
    </w:p>
    <w:p w:rsidR="000B5632" w:rsidRPr="000D7B86" w:rsidRDefault="000B5632" w:rsidP="000D7B86">
      <w:pPr>
        <w:adjustRightInd w:val="0"/>
        <w:ind w:firstLine="708"/>
        <w:jc w:val="both"/>
        <w:rPr>
          <w:rFonts w:ascii="Arial" w:hAnsi="Arial" w:cs="Arial"/>
          <w:sz w:val="22"/>
          <w:szCs w:val="22"/>
        </w:rPr>
      </w:pPr>
      <w:r w:rsidRPr="000D7B86">
        <w:rPr>
          <w:rFonts w:ascii="Arial" w:hAnsi="Arial" w:cs="Arial"/>
          <w:sz w:val="22"/>
          <w:szCs w:val="22"/>
        </w:rPr>
        <w:t xml:space="preserve">Fytomasa má v suchém stavu poměrně podobné chemické složení. Je tvořena přibližně 44 - 48% uhlíkem, 44% kyslíkem a 5,5 - 6,5% vodíkem. </w:t>
      </w:r>
    </w:p>
    <w:p w:rsidR="000B5632" w:rsidRPr="000D7B86" w:rsidRDefault="000B5632" w:rsidP="000B5632">
      <w:pPr>
        <w:adjustRightInd w:val="0"/>
        <w:ind w:firstLine="708"/>
        <w:jc w:val="both"/>
        <w:rPr>
          <w:rFonts w:ascii="Arial" w:hAnsi="Arial" w:cs="Arial"/>
          <w:sz w:val="22"/>
          <w:szCs w:val="22"/>
        </w:rPr>
      </w:pPr>
      <w:r w:rsidRPr="000D7B86">
        <w:rPr>
          <w:rFonts w:ascii="Arial" w:hAnsi="Arial" w:cs="Arial"/>
          <w:sz w:val="22"/>
          <w:szCs w:val="22"/>
        </w:rPr>
        <w:t xml:space="preserve">Biomasa až na některé drobné vyjímky neobsahuje sloučeniny síry, což má velmi pozitivní environmentální přínos stejně jako nulovou bilanci oxidu uhličitého. Obsah popela ve spálené biomase je pohybuje kolem 1%. </w:t>
      </w:r>
    </w:p>
    <w:p w:rsidR="000B5632" w:rsidRPr="000D7B86" w:rsidRDefault="000B5632" w:rsidP="000B5632">
      <w:pPr>
        <w:adjustRightInd w:val="0"/>
        <w:ind w:firstLine="708"/>
        <w:jc w:val="both"/>
        <w:rPr>
          <w:rFonts w:ascii="Arial" w:hAnsi="Arial" w:cs="Arial"/>
          <w:sz w:val="22"/>
          <w:szCs w:val="22"/>
        </w:rPr>
      </w:pPr>
      <w:r w:rsidRPr="000D7B86">
        <w:rPr>
          <w:rFonts w:ascii="Arial" w:hAnsi="Arial" w:cs="Arial"/>
          <w:sz w:val="22"/>
          <w:szCs w:val="22"/>
        </w:rPr>
        <w:t>Výhřevnost biomasy je závislá na obsahu vody. Obsah vody v biomase se v praxi pohybuje v širokém rozmezí od 10 - 70% (tento obsah ovlivňují jejich fyziologické a zejména fenologické předpoklady jako je např. sklizňová zralost apod.)</w:t>
      </w:r>
    </w:p>
    <w:p w:rsidR="000D7B86" w:rsidRDefault="000D7B86" w:rsidP="000B5632">
      <w:pPr>
        <w:adjustRightInd w:val="0"/>
        <w:ind w:firstLine="708"/>
        <w:jc w:val="both"/>
        <w:rPr>
          <w:rFonts w:ascii="TimesNewRomanPSMT" w:hAnsi="TimesNewRomanPSMT" w:cs="TimesNewRomanPSMT"/>
          <w:sz w:val="24"/>
          <w:szCs w:val="24"/>
        </w:rPr>
      </w:pPr>
    </w:p>
    <w:p w:rsidR="000B5632" w:rsidRPr="00604932" w:rsidRDefault="000B5632" w:rsidP="000B5632">
      <w:pPr>
        <w:adjustRightInd w:val="0"/>
        <w:jc w:val="both"/>
        <w:rPr>
          <w:rFonts w:ascii="TimesNewRomanPS-BoldMT" w:hAnsi="TimesNewRomanPS-BoldMT" w:cs="TimesNewRomanPS-BoldMT"/>
          <w:b/>
          <w:bCs/>
          <w:i/>
        </w:rPr>
      </w:pPr>
      <w:r>
        <w:rPr>
          <w:rFonts w:ascii="TimesNewRomanPS-BoldMT" w:hAnsi="TimesNewRomanPS-BoldMT" w:cs="TimesNewRomanPS-BoldMT"/>
          <w:b/>
          <w:bCs/>
          <w:i/>
        </w:rPr>
        <w:t xml:space="preserve">Přehled výhřevností biomasy </w:t>
      </w:r>
    </w:p>
    <w:tbl>
      <w:tblPr>
        <w:tblW w:w="0" w:type="auto"/>
        <w:tblBorders>
          <w:top w:val="single" w:sz="12" w:space="0" w:color="000000"/>
          <w:bottom w:val="single" w:sz="12" w:space="0" w:color="000000"/>
        </w:tblBorders>
        <w:tblLayout w:type="fixed"/>
        <w:tblCellMar>
          <w:left w:w="30" w:type="dxa"/>
          <w:right w:w="30" w:type="dxa"/>
        </w:tblCellMar>
        <w:tblLook w:val="0000" w:firstRow="0" w:lastRow="0" w:firstColumn="0" w:lastColumn="0" w:noHBand="0" w:noVBand="0"/>
      </w:tblPr>
      <w:tblGrid>
        <w:gridCol w:w="1758"/>
        <w:gridCol w:w="1421"/>
        <w:gridCol w:w="1361"/>
        <w:gridCol w:w="1925"/>
        <w:gridCol w:w="1049"/>
        <w:gridCol w:w="1232"/>
      </w:tblGrid>
      <w:tr w:rsidR="000B5632" w:rsidTr="00CF6D94">
        <w:trPr>
          <w:trHeight w:val="206"/>
          <w:tblHeader/>
        </w:trPr>
        <w:tc>
          <w:tcPr>
            <w:tcW w:w="1758" w:type="dxa"/>
            <w:tcBorders>
              <w:top w:val="single" w:sz="12" w:space="0" w:color="000000"/>
              <w:left w:val="nil"/>
              <w:bottom w:val="single" w:sz="6" w:space="0" w:color="000000"/>
              <w:right w:val="nil"/>
            </w:tcBorders>
            <w:shd w:val="clear" w:color="auto" w:fill="auto"/>
          </w:tcPr>
          <w:p w:rsidR="000B5632" w:rsidRPr="000A1A27" w:rsidRDefault="000B5632" w:rsidP="00CF6D94">
            <w:pPr>
              <w:autoSpaceDE/>
              <w:autoSpaceDN/>
              <w:ind w:right="57"/>
              <w:rPr>
                <w:rFonts w:ascii="Arial" w:hAnsi="Arial" w:cs="Arial"/>
                <w:b/>
                <w:bCs/>
                <w:snapToGrid w:val="0"/>
                <w:color w:val="000080"/>
                <w:szCs w:val="22"/>
              </w:rPr>
            </w:pPr>
            <w:r>
              <w:t> </w:t>
            </w:r>
            <w:r w:rsidRPr="000A1A27">
              <w:rPr>
                <w:rFonts w:ascii="Arial" w:hAnsi="Arial" w:cs="Arial"/>
                <w:b/>
                <w:bCs/>
                <w:snapToGrid w:val="0"/>
                <w:color w:val="000080"/>
                <w:szCs w:val="22"/>
              </w:rPr>
              <w:t>Druh paliva</w:t>
            </w:r>
          </w:p>
        </w:tc>
        <w:tc>
          <w:tcPr>
            <w:tcW w:w="1421" w:type="dxa"/>
            <w:tcBorders>
              <w:top w:val="single" w:sz="12" w:space="0" w:color="000000"/>
              <w:left w:val="nil"/>
              <w:bottom w:val="single" w:sz="6" w:space="0" w:color="000000"/>
              <w:right w:val="nil"/>
            </w:tcBorders>
            <w:shd w:val="clear" w:color="auto" w:fill="auto"/>
          </w:tcPr>
          <w:p w:rsidR="000B5632" w:rsidRPr="000A1A27" w:rsidRDefault="000B5632" w:rsidP="00CF6D94">
            <w:pPr>
              <w:autoSpaceDE/>
              <w:autoSpaceDN/>
              <w:ind w:right="57"/>
              <w:rPr>
                <w:rFonts w:ascii="Arial" w:hAnsi="Arial" w:cs="Arial"/>
                <w:b/>
                <w:bCs/>
                <w:snapToGrid w:val="0"/>
                <w:color w:val="000080"/>
                <w:szCs w:val="22"/>
              </w:rPr>
            </w:pPr>
            <w:r w:rsidRPr="000A1A27">
              <w:rPr>
                <w:rFonts w:ascii="Arial" w:hAnsi="Arial" w:cs="Arial"/>
                <w:b/>
                <w:bCs/>
                <w:snapToGrid w:val="0"/>
                <w:color w:val="000080"/>
                <w:szCs w:val="22"/>
              </w:rPr>
              <w:t>Obsah vody</w:t>
            </w:r>
          </w:p>
        </w:tc>
        <w:tc>
          <w:tcPr>
            <w:tcW w:w="1361" w:type="dxa"/>
            <w:tcBorders>
              <w:top w:val="single" w:sz="12" w:space="0" w:color="000000"/>
              <w:left w:val="nil"/>
              <w:bottom w:val="single" w:sz="6" w:space="0" w:color="000000"/>
              <w:right w:val="nil"/>
            </w:tcBorders>
            <w:shd w:val="clear" w:color="auto" w:fill="auto"/>
          </w:tcPr>
          <w:p w:rsidR="000B5632" w:rsidRPr="000A1A27" w:rsidRDefault="000B5632" w:rsidP="00CF6D94">
            <w:pPr>
              <w:autoSpaceDE/>
              <w:autoSpaceDN/>
              <w:ind w:right="57"/>
              <w:rPr>
                <w:rFonts w:ascii="Arial" w:hAnsi="Arial" w:cs="Arial"/>
                <w:b/>
                <w:bCs/>
                <w:snapToGrid w:val="0"/>
                <w:color w:val="000080"/>
                <w:szCs w:val="22"/>
              </w:rPr>
            </w:pPr>
            <w:r w:rsidRPr="000A1A27">
              <w:rPr>
                <w:rFonts w:ascii="Arial" w:hAnsi="Arial" w:cs="Arial"/>
                <w:b/>
                <w:bCs/>
                <w:snapToGrid w:val="0"/>
                <w:color w:val="000080"/>
                <w:szCs w:val="22"/>
              </w:rPr>
              <w:t>Výhřevnost</w:t>
            </w:r>
          </w:p>
        </w:tc>
        <w:tc>
          <w:tcPr>
            <w:tcW w:w="4206" w:type="dxa"/>
            <w:gridSpan w:val="3"/>
            <w:tcBorders>
              <w:top w:val="single" w:sz="12" w:space="0" w:color="000000"/>
              <w:left w:val="nil"/>
              <w:bottom w:val="single" w:sz="6" w:space="0" w:color="000000"/>
              <w:right w:val="nil"/>
            </w:tcBorders>
            <w:shd w:val="clear" w:color="auto" w:fill="auto"/>
          </w:tcPr>
          <w:p w:rsidR="000B5632" w:rsidRPr="000A1A27" w:rsidRDefault="000B5632" w:rsidP="00CF6D94">
            <w:pPr>
              <w:autoSpaceDE/>
              <w:autoSpaceDN/>
              <w:ind w:right="57"/>
              <w:rPr>
                <w:rFonts w:ascii="Arial" w:hAnsi="Arial" w:cs="Arial"/>
                <w:b/>
                <w:bCs/>
                <w:snapToGrid w:val="0"/>
                <w:color w:val="000080"/>
                <w:szCs w:val="22"/>
              </w:rPr>
            </w:pPr>
            <w:r w:rsidRPr="000A1A27">
              <w:rPr>
                <w:rFonts w:ascii="Arial" w:hAnsi="Arial" w:cs="Arial"/>
                <w:b/>
                <w:bCs/>
                <w:snapToGrid w:val="0"/>
                <w:color w:val="000080"/>
                <w:szCs w:val="22"/>
              </w:rPr>
              <w:t>Měrné hmotnosti</w:t>
            </w:r>
          </w:p>
        </w:tc>
      </w:tr>
      <w:tr w:rsidR="000B5632" w:rsidTr="000D7B86">
        <w:trPr>
          <w:trHeight w:val="250"/>
          <w:tblHeader/>
        </w:trPr>
        <w:tc>
          <w:tcPr>
            <w:tcW w:w="1758" w:type="dxa"/>
            <w:tcBorders>
              <w:top w:val="single" w:sz="6" w:space="0" w:color="000000"/>
              <w:left w:val="nil"/>
              <w:bottom w:val="single" w:sz="12" w:space="0" w:color="000000"/>
              <w:right w:val="nil"/>
            </w:tcBorders>
            <w:shd w:val="clear" w:color="auto" w:fill="auto"/>
          </w:tcPr>
          <w:p w:rsidR="000B5632" w:rsidRPr="000A1A27" w:rsidRDefault="000B5632" w:rsidP="00CF6D94">
            <w:pPr>
              <w:autoSpaceDE/>
              <w:autoSpaceDN/>
              <w:ind w:right="57"/>
              <w:rPr>
                <w:rFonts w:ascii="Arial" w:hAnsi="Arial" w:cs="Arial"/>
                <w:b/>
                <w:bCs/>
                <w:snapToGrid w:val="0"/>
                <w:color w:val="000080"/>
                <w:szCs w:val="22"/>
              </w:rPr>
            </w:pPr>
            <w:r w:rsidRPr="000A1A27">
              <w:rPr>
                <w:rFonts w:ascii="Arial" w:hAnsi="Arial" w:cs="Arial"/>
                <w:sz w:val="24"/>
                <w:szCs w:val="24"/>
              </w:rPr>
              <w:t> </w:t>
            </w:r>
          </w:p>
        </w:tc>
        <w:tc>
          <w:tcPr>
            <w:tcW w:w="1421" w:type="dxa"/>
            <w:tcBorders>
              <w:top w:val="single" w:sz="6" w:space="0" w:color="000000"/>
              <w:left w:val="nil"/>
              <w:bottom w:val="single" w:sz="12" w:space="0" w:color="000000"/>
              <w:right w:val="nil"/>
            </w:tcBorders>
            <w:shd w:val="clear" w:color="auto" w:fill="auto"/>
          </w:tcPr>
          <w:p w:rsidR="000B5632" w:rsidRPr="000A1A27" w:rsidRDefault="000B5632" w:rsidP="00CF6D94">
            <w:pPr>
              <w:autoSpaceDE/>
              <w:autoSpaceDN/>
              <w:ind w:right="57"/>
              <w:jc w:val="center"/>
              <w:rPr>
                <w:rFonts w:ascii="Arial" w:hAnsi="Arial" w:cs="Arial"/>
                <w:b/>
                <w:bCs/>
                <w:snapToGrid w:val="0"/>
                <w:color w:val="000080"/>
                <w:szCs w:val="22"/>
              </w:rPr>
            </w:pPr>
            <w:r w:rsidRPr="000A1A27">
              <w:rPr>
                <w:rFonts w:ascii="Arial" w:hAnsi="Arial" w:cs="Arial"/>
                <w:b/>
                <w:bCs/>
                <w:snapToGrid w:val="0"/>
                <w:color w:val="000080"/>
                <w:szCs w:val="22"/>
              </w:rPr>
              <w:t>[%]</w:t>
            </w:r>
          </w:p>
        </w:tc>
        <w:tc>
          <w:tcPr>
            <w:tcW w:w="1361" w:type="dxa"/>
            <w:tcBorders>
              <w:top w:val="single" w:sz="6" w:space="0" w:color="000000"/>
              <w:left w:val="nil"/>
              <w:bottom w:val="single" w:sz="12" w:space="0" w:color="000000"/>
              <w:right w:val="nil"/>
            </w:tcBorders>
            <w:shd w:val="clear" w:color="auto" w:fill="auto"/>
          </w:tcPr>
          <w:p w:rsidR="000B5632" w:rsidRPr="000A1A27" w:rsidRDefault="000B5632" w:rsidP="00CF6D94">
            <w:pPr>
              <w:autoSpaceDE/>
              <w:autoSpaceDN/>
              <w:ind w:right="57"/>
              <w:jc w:val="center"/>
              <w:rPr>
                <w:rFonts w:ascii="Arial" w:hAnsi="Arial" w:cs="Arial"/>
                <w:b/>
                <w:bCs/>
                <w:snapToGrid w:val="0"/>
                <w:color w:val="000080"/>
                <w:szCs w:val="22"/>
              </w:rPr>
            </w:pPr>
            <w:r w:rsidRPr="000A1A27">
              <w:rPr>
                <w:rFonts w:ascii="Arial" w:hAnsi="Arial" w:cs="Arial"/>
                <w:b/>
                <w:bCs/>
                <w:snapToGrid w:val="0"/>
                <w:color w:val="000080"/>
                <w:szCs w:val="22"/>
              </w:rPr>
              <w:t>[MJ/kg]</w:t>
            </w:r>
          </w:p>
        </w:tc>
        <w:tc>
          <w:tcPr>
            <w:tcW w:w="1925" w:type="dxa"/>
            <w:tcBorders>
              <w:top w:val="single" w:sz="6" w:space="0" w:color="000000"/>
              <w:left w:val="nil"/>
              <w:bottom w:val="single" w:sz="12" w:space="0" w:color="000000"/>
              <w:right w:val="nil"/>
            </w:tcBorders>
            <w:shd w:val="clear" w:color="auto" w:fill="auto"/>
          </w:tcPr>
          <w:p w:rsidR="000B5632" w:rsidRPr="000A1A27" w:rsidRDefault="000B5632" w:rsidP="00CF6D94">
            <w:pPr>
              <w:autoSpaceDE/>
              <w:autoSpaceDN/>
              <w:ind w:right="57"/>
              <w:jc w:val="center"/>
              <w:rPr>
                <w:rFonts w:ascii="Arial" w:hAnsi="Arial" w:cs="Arial"/>
                <w:b/>
                <w:bCs/>
                <w:snapToGrid w:val="0"/>
                <w:color w:val="000080"/>
                <w:szCs w:val="22"/>
              </w:rPr>
            </w:pPr>
            <w:r w:rsidRPr="000A1A27">
              <w:rPr>
                <w:rFonts w:ascii="Arial" w:hAnsi="Arial" w:cs="Arial"/>
                <w:b/>
                <w:bCs/>
                <w:snapToGrid w:val="0"/>
                <w:color w:val="000080"/>
                <w:szCs w:val="22"/>
              </w:rPr>
              <w:t>[kg/m</w:t>
            </w:r>
            <w:r w:rsidRPr="000A1A27">
              <w:rPr>
                <w:rFonts w:ascii="Arial" w:hAnsi="Arial" w:cs="Arial"/>
                <w:b/>
                <w:bCs/>
                <w:snapToGrid w:val="0"/>
                <w:color w:val="000080"/>
                <w:szCs w:val="22"/>
                <w:vertAlign w:val="superscript"/>
              </w:rPr>
              <w:t>3</w:t>
            </w:r>
            <w:r w:rsidRPr="000A1A27">
              <w:rPr>
                <w:rFonts w:ascii="Arial" w:hAnsi="Arial" w:cs="Arial"/>
                <w:b/>
                <w:bCs/>
                <w:snapToGrid w:val="0"/>
                <w:color w:val="000080"/>
                <w:szCs w:val="22"/>
              </w:rPr>
              <w:t>]=[kg/plm]</w:t>
            </w:r>
          </w:p>
        </w:tc>
        <w:tc>
          <w:tcPr>
            <w:tcW w:w="1049" w:type="dxa"/>
            <w:tcBorders>
              <w:top w:val="single" w:sz="6" w:space="0" w:color="000000"/>
              <w:left w:val="nil"/>
              <w:bottom w:val="single" w:sz="12" w:space="0" w:color="000000"/>
              <w:right w:val="nil"/>
            </w:tcBorders>
            <w:shd w:val="clear" w:color="auto" w:fill="auto"/>
          </w:tcPr>
          <w:p w:rsidR="000B5632" w:rsidRPr="000A1A27" w:rsidRDefault="000B5632" w:rsidP="00CF6D94">
            <w:pPr>
              <w:autoSpaceDE/>
              <w:autoSpaceDN/>
              <w:ind w:right="57"/>
              <w:jc w:val="center"/>
              <w:rPr>
                <w:rFonts w:ascii="Arial" w:hAnsi="Arial" w:cs="Arial"/>
                <w:b/>
                <w:bCs/>
                <w:snapToGrid w:val="0"/>
                <w:color w:val="000080"/>
                <w:szCs w:val="22"/>
              </w:rPr>
            </w:pPr>
            <w:r w:rsidRPr="000A1A27">
              <w:rPr>
                <w:rFonts w:ascii="Arial" w:hAnsi="Arial" w:cs="Arial"/>
                <w:b/>
                <w:bCs/>
                <w:snapToGrid w:val="0"/>
                <w:color w:val="000080"/>
                <w:szCs w:val="22"/>
              </w:rPr>
              <w:t>[kg/prm]</w:t>
            </w:r>
          </w:p>
        </w:tc>
        <w:tc>
          <w:tcPr>
            <w:tcW w:w="1232" w:type="dxa"/>
            <w:tcBorders>
              <w:top w:val="single" w:sz="6" w:space="0" w:color="000000"/>
              <w:left w:val="nil"/>
              <w:bottom w:val="single" w:sz="12" w:space="0" w:color="000000"/>
              <w:right w:val="nil"/>
            </w:tcBorders>
            <w:shd w:val="clear" w:color="auto" w:fill="auto"/>
          </w:tcPr>
          <w:p w:rsidR="000B5632" w:rsidRPr="000A1A27" w:rsidRDefault="000B5632" w:rsidP="00CF6D94">
            <w:pPr>
              <w:autoSpaceDE/>
              <w:autoSpaceDN/>
              <w:ind w:right="57"/>
              <w:jc w:val="center"/>
              <w:rPr>
                <w:rFonts w:ascii="Arial" w:hAnsi="Arial" w:cs="Arial"/>
                <w:b/>
                <w:bCs/>
                <w:snapToGrid w:val="0"/>
                <w:color w:val="000080"/>
                <w:szCs w:val="22"/>
              </w:rPr>
            </w:pPr>
            <w:r w:rsidRPr="000A1A27">
              <w:rPr>
                <w:rFonts w:ascii="Arial" w:hAnsi="Arial" w:cs="Arial"/>
                <w:b/>
                <w:bCs/>
                <w:snapToGrid w:val="0"/>
                <w:color w:val="000080"/>
                <w:szCs w:val="22"/>
              </w:rPr>
              <w:t>[kg/prms]</w:t>
            </w:r>
          </w:p>
        </w:tc>
      </w:tr>
      <w:tr w:rsidR="000B5632" w:rsidTr="000D7B86">
        <w:trPr>
          <w:trHeight w:val="206"/>
        </w:trPr>
        <w:tc>
          <w:tcPr>
            <w:tcW w:w="1758" w:type="dxa"/>
            <w:tcBorders>
              <w:top w:val="single" w:sz="12" w:space="0" w:color="000000"/>
              <w:left w:val="nil"/>
              <w:bottom w:val="single" w:sz="6" w:space="0" w:color="000000"/>
              <w:right w:val="nil"/>
            </w:tcBorders>
            <w:shd w:val="clear" w:color="auto" w:fill="auto"/>
          </w:tcPr>
          <w:p w:rsidR="000B5632" w:rsidRPr="000A1A27" w:rsidRDefault="000B5632" w:rsidP="00CF6D94">
            <w:pPr>
              <w:autoSpaceDE/>
              <w:autoSpaceDN/>
              <w:ind w:right="57"/>
              <w:rPr>
                <w:rFonts w:ascii="Arial" w:hAnsi="Arial" w:cs="Arial"/>
                <w:snapToGrid w:val="0"/>
                <w:szCs w:val="22"/>
              </w:rPr>
            </w:pPr>
            <w:r w:rsidRPr="000A1A27">
              <w:rPr>
                <w:rFonts w:ascii="Arial" w:hAnsi="Arial" w:cs="Arial"/>
                <w:snapToGrid w:val="0"/>
                <w:szCs w:val="22"/>
              </w:rPr>
              <w:t>Listnaté dřevo</w:t>
            </w:r>
          </w:p>
        </w:tc>
        <w:tc>
          <w:tcPr>
            <w:tcW w:w="1421" w:type="dxa"/>
            <w:tcBorders>
              <w:top w:val="single" w:sz="12" w:space="0" w:color="000000"/>
              <w:left w:val="nil"/>
              <w:bottom w:val="single" w:sz="6" w:space="0" w:color="000000"/>
              <w:right w:val="nil"/>
            </w:tcBorders>
            <w:shd w:val="clear" w:color="auto" w:fill="auto"/>
          </w:tcPr>
          <w:p w:rsidR="000B5632" w:rsidRPr="000A1A27" w:rsidRDefault="000B5632" w:rsidP="00CF6D94">
            <w:pPr>
              <w:autoSpaceDE/>
              <w:autoSpaceDN/>
              <w:ind w:right="57"/>
              <w:jc w:val="right"/>
              <w:rPr>
                <w:rFonts w:ascii="Arial" w:hAnsi="Arial" w:cs="Arial"/>
                <w:snapToGrid w:val="0"/>
                <w:szCs w:val="22"/>
              </w:rPr>
            </w:pPr>
            <w:r w:rsidRPr="000A1A27">
              <w:rPr>
                <w:rFonts w:ascii="Arial" w:hAnsi="Arial" w:cs="Arial"/>
                <w:snapToGrid w:val="0"/>
                <w:szCs w:val="22"/>
              </w:rPr>
              <w:t>15</w:t>
            </w:r>
          </w:p>
        </w:tc>
        <w:tc>
          <w:tcPr>
            <w:tcW w:w="1361" w:type="dxa"/>
            <w:tcBorders>
              <w:top w:val="single" w:sz="12" w:space="0" w:color="000000"/>
              <w:left w:val="nil"/>
              <w:bottom w:val="single" w:sz="6" w:space="0" w:color="000000"/>
              <w:right w:val="nil"/>
            </w:tcBorders>
            <w:shd w:val="clear" w:color="auto" w:fill="auto"/>
          </w:tcPr>
          <w:p w:rsidR="000B5632" w:rsidRPr="000A1A27" w:rsidRDefault="000B5632" w:rsidP="00CF6D94">
            <w:pPr>
              <w:autoSpaceDE/>
              <w:autoSpaceDN/>
              <w:ind w:right="57"/>
              <w:jc w:val="right"/>
              <w:rPr>
                <w:rFonts w:ascii="Arial" w:hAnsi="Arial" w:cs="Arial"/>
                <w:snapToGrid w:val="0"/>
                <w:szCs w:val="22"/>
              </w:rPr>
            </w:pPr>
            <w:r w:rsidRPr="000A1A27">
              <w:rPr>
                <w:rFonts w:ascii="Arial" w:hAnsi="Arial" w:cs="Arial"/>
                <w:snapToGrid w:val="0"/>
                <w:szCs w:val="22"/>
              </w:rPr>
              <w:t>14,605</w:t>
            </w:r>
          </w:p>
        </w:tc>
        <w:tc>
          <w:tcPr>
            <w:tcW w:w="1925" w:type="dxa"/>
            <w:tcBorders>
              <w:top w:val="single" w:sz="12" w:space="0" w:color="000000"/>
              <w:left w:val="nil"/>
              <w:bottom w:val="single" w:sz="6" w:space="0" w:color="000000"/>
              <w:right w:val="nil"/>
            </w:tcBorders>
            <w:shd w:val="clear" w:color="auto" w:fill="auto"/>
          </w:tcPr>
          <w:p w:rsidR="000B5632" w:rsidRPr="000A1A27" w:rsidRDefault="000B5632" w:rsidP="00CF6D94">
            <w:pPr>
              <w:autoSpaceDE/>
              <w:autoSpaceDN/>
              <w:ind w:right="57"/>
              <w:jc w:val="right"/>
              <w:rPr>
                <w:rFonts w:ascii="Arial" w:hAnsi="Arial" w:cs="Arial"/>
                <w:snapToGrid w:val="0"/>
                <w:szCs w:val="22"/>
              </w:rPr>
            </w:pPr>
            <w:r w:rsidRPr="000A1A27">
              <w:rPr>
                <w:rFonts w:ascii="Arial" w:hAnsi="Arial" w:cs="Arial"/>
                <w:snapToGrid w:val="0"/>
                <w:szCs w:val="22"/>
              </w:rPr>
              <w:t>678</w:t>
            </w:r>
          </w:p>
        </w:tc>
        <w:tc>
          <w:tcPr>
            <w:tcW w:w="1049" w:type="dxa"/>
            <w:tcBorders>
              <w:top w:val="single" w:sz="12" w:space="0" w:color="000000"/>
              <w:left w:val="nil"/>
              <w:bottom w:val="single" w:sz="6" w:space="0" w:color="000000"/>
              <w:right w:val="nil"/>
            </w:tcBorders>
            <w:shd w:val="clear" w:color="auto" w:fill="auto"/>
          </w:tcPr>
          <w:p w:rsidR="000B5632" w:rsidRPr="000A1A27" w:rsidRDefault="000B5632" w:rsidP="00CF6D94">
            <w:pPr>
              <w:autoSpaceDE/>
              <w:autoSpaceDN/>
              <w:ind w:right="57"/>
              <w:jc w:val="right"/>
              <w:rPr>
                <w:rFonts w:ascii="Arial" w:hAnsi="Arial" w:cs="Arial"/>
                <w:snapToGrid w:val="0"/>
                <w:szCs w:val="22"/>
              </w:rPr>
            </w:pPr>
            <w:r w:rsidRPr="000A1A27">
              <w:rPr>
                <w:rFonts w:ascii="Arial" w:hAnsi="Arial" w:cs="Arial"/>
                <w:snapToGrid w:val="0"/>
                <w:szCs w:val="22"/>
              </w:rPr>
              <w:t>475</w:t>
            </w:r>
          </w:p>
        </w:tc>
        <w:tc>
          <w:tcPr>
            <w:tcW w:w="1232" w:type="dxa"/>
            <w:tcBorders>
              <w:top w:val="single" w:sz="12" w:space="0" w:color="000000"/>
              <w:left w:val="nil"/>
              <w:bottom w:val="single" w:sz="6" w:space="0" w:color="000000"/>
              <w:right w:val="nil"/>
            </w:tcBorders>
            <w:shd w:val="clear" w:color="auto" w:fill="auto"/>
          </w:tcPr>
          <w:p w:rsidR="000B5632" w:rsidRPr="000A1A27" w:rsidRDefault="000B5632" w:rsidP="00CF6D94">
            <w:pPr>
              <w:autoSpaceDE/>
              <w:autoSpaceDN/>
              <w:ind w:right="57"/>
              <w:jc w:val="right"/>
              <w:rPr>
                <w:rFonts w:ascii="Arial" w:hAnsi="Arial" w:cs="Arial"/>
                <w:snapToGrid w:val="0"/>
                <w:szCs w:val="22"/>
              </w:rPr>
            </w:pPr>
            <w:r w:rsidRPr="000A1A27">
              <w:rPr>
                <w:rFonts w:ascii="Arial" w:hAnsi="Arial" w:cs="Arial"/>
                <w:snapToGrid w:val="0"/>
                <w:szCs w:val="22"/>
              </w:rPr>
              <w:t>278</w:t>
            </w:r>
          </w:p>
        </w:tc>
      </w:tr>
      <w:tr w:rsidR="000B5632" w:rsidTr="000D7B86">
        <w:trPr>
          <w:trHeight w:val="206"/>
        </w:trPr>
        <w:tc>
          <w:tcPr>
            <w:tcW w:w="1758" w:type="dxa"/>
            <w:tcBorders>
              <w:top w:val="single" w:sz="6" w:space="0" w:color="000000"/>
              <w:left w:val="nil"/>
              <w:bottom w:val="single" w:sz="6" w:space="0" w:color="000000"/>
              <w:right w:val="nil"/>
            </w:tcBorders>
            <w:shd w:val="clear" w:color="auto" w:fill="auto"/>
          </w:tcPr>
          <w:p w:rsidR="000B5632" w:rsidRPr="000A1A27" w:rsidRDefault="000B5632" w:rsidP="00CF6D94">
            <w:pPr>
              <w:autoSpaceDE/>
              <w:autoSpaceDN/>
              <w:ind w:right="57"/>
              <w:rPr>
                <w:rFonts w:ascii="Arial" w:hAnsi="Arial" w:cs="Arial"/>
                <w:snapToGrid w:val="0"/>
                <w:szCs w:val="22"/>
              </w:rPr>
            </w:pPr>
            <w:r w:rsidRPr="000A1A27">
              <w:rPr>
                <w:rFonts w:ascii="Arial" w:hAnsi="Arial" w:cs="Arial"/>
                <w:snapToGrid w:val="0"/>
                <w:szCs w:val="22"/>
              </w:rPr>
              <w:t>Jehličnaté dřevo</w:t>
            </w:r>
          </w:p>
        </w:tc>
        <w:tc>
          <w:tcPr>
            <w:tcW w:w="1421" w:type="dxa"/>
            <w:tcBorders>
              <w:top w:val="single" w:sz="6" w:space="0" w:color="000000"/>
              <w:left w:val="nil"/>
              <w:bottom w:val="single" w:sz="6" w:space="0" w:color="000000"/>
              <w:right w:val="nil"/>
            </w:tcBorders>
            <w:shd w:val="clear" w:color="auto" w:fill="auto"/>
          </w:tcPr>
          <w:p w:rsidR="000B5632" w:rsidRPr="000A1A27" w:rsidRDefault="000B5632" w:rsidP="00CF6D94">
            <w:pPr>
              <w:autoSpaceDE/>
              <w:autoSpaceDN/>
              <w:ind w:right="57"/>
              <w:jc w:val="right"/>
              <w:rPr>
                <w:rFonts w:ascii="Arial" w:hAnsi="Arial" w:cs="Arial"/>
                <w:snapToGrid w:val="0"/>
                <w:szCs w:val="22"/>
              </w:rPr>
            </w:pPr>
            <w:r w:rsidRPr="000A1A27">
              <w:rPr>
                <w:rFonts w:ascii="Arial" w:hAnsi="Arial" w:cs="Arial"/>
                <w:snapToGrid w:val="0"/>
                <w:szCs w:val="22"/>
              </w:rPr>
              <w:t>15</w:t>
            </w:r>
          </w:p>
        </w:tc>
        <w:tc>
          <w:tcPr>
            <w:tcW w:w="1361" w:type="dxa"/>
            <w:tcBorders>
              <w:top w:val="single" w:sz="6" w:space="0" w:color="000000"/>
              <w:left w:val="nil"/>
              <w:bottom w:val="single" w:sz="6" w:space="0" w:color="000000"/>
              <w:right w:val="nil"/>
            </w:tcBorders>
            <w:shd w:val="clear" w:color="auto" w:fill="auto"/>
          </w:tcPr>
          <w:p w:rsidR="000B5632" w:rsidRPr="000A1A27" w:rsidRDefault="000B5632" w:rsidP="00CF6D94">
            <w:pPr>
              <w:autoSpaceDE/>
              <w:autoSpaceDN/>
              <w:ind w:right="57"/>
              <w:jc w:val="right"/>
              <w:rPr>
                <w:rFonts w:ascii="Arial" w:hAnsi="Arial" w:cs="Arial"/>
                <w:snapToGrid w:val="0"/>
                <w:szCs w:val="22"/>
              </w:rPr>
            </w:pPr>
            <w:r w:rsidRPr="000A1A27">
              <w:rPr>
                <w:rFonts w:ascii="Arial" w:hAnsi="Arial" w:cs="Arial"/>
                <w:snapToGrid w:val="0"/>
                <w:szCs w:val="22"/>
              </w:rPr>
              <w:t>15,584</w:t>
            </w:r>
          </w:p>
        </w:tc>
        <w:tc>
          <w:tcPr>
            <w:tcW w:w="1925" w:type="dxa"/>
            <w:tcBorders>
              <w:top w:val="single" w:sz="6" w:space="0" w:color="000000"/>
              <w:left w:val="nil"/>
              <w:bottom w:val="single" w:sz="6" w:space="0" w:color="000000"/>
              <w:right w:val="nil"/>
            </w:tcBorders>
            <w:shd w:val="clear" w:color="auto" w:fill="auto"/>
          </w:tcPr>
          <w:p w:rsidR="000B5632" w:rsidRPr="000A1A27" w:rsidRDefault="000B5632" w:rsidP="00CF6D94">
            <w:pPr>
              <w:autoSpaceDE/>
              <w:autoSpaceDN/>
              <w:ind w:right="57"/>
              <w:jc w:val="right"/>
              <w:rPr>
                <w:rFonts w:ascii="Arial" w:hAnsi="Arial" w:cs="Arial"/>
                <w:snapToGrid w:val="0"/>
                <w:szCs w:val="22"/>
              </w:rPr>
            </w:pPr>
            <w:r w:rsidRPr="000A1A27">
              <w:rPr>
                <w:rFonts w:ascii="Arial" w:hAnsi="Arial" w:cs="Arial"/>
                <w:snapToGrid w:val="0"/>
                <w:szCs w:val="22"/>
              </w:rPr>
              <w:t>486</w:t>
            </w:r>
          </w:p>
        </w:tc>
        <w:tc>
          <w:tcPr>
            <w:tcW w:w="1049" w:type="dxa"/>
            <w:tcBorders>
              <w:top w:val="single" w:sz="6" w:space="0" w:color="000000"/>
              <w:left w:val="nil"/>
              <w:bottom w:val="single" w:sz="6" w:space="0" w:color="000000"/>
              <w:right w:val="nil"/>
            </w:tcBorders>
            <w:shd w:val="clear" w:color="auto" w:fill="auto"/>
          </w:tcPr>
          <w:p w:rsidR="000B5632" w:rsidRPr="000A1A27" w:rsidRDefault="000B5632" w:rsidP="00CF6D94">
            <w:pPr>
              <w:autoSpaceDE/>
              <w:autoSpaceDN/>
              <w:ind w:right="57"/>
              <w:jc w:val="right"/>
              <w:rPr>
                <w:rFonts w:ascii="Arial" w:hAnsi="Arial" w:cs="Arial"/>
                <w:snapToGrid w:val="0"/>
                <w:szCs w:val="22"/>
              </w:rPr>
            </w:pPr>
            <w:r w:rsidRPr="000A1A27">
              <w:rPr>
                <w:rFonts w:ascii="Arial" w:hAnsi="Arial" w:cs="Arial"/>
                <w:snapToGrid w:val="0"/>
                <w:szCs w:val="22"/>
              </w:rPr>
              <w:t>340</w:t>
            </w:r>
          </w:p>
        </w:tc>
        <w:tc>
          <w:tcPr>
            <w:tcW w:w="1232" w:type="dxa"/>
            <w:tcBorders>
              <w:top w:val="single" w:sz="6" w:space="0" w:color="000000"/>
              <w:left w:val="nil"/>
              <w:bottom w:val="single" w:sz="6" w:space="0" w:color="000000"/>
              <w:right w:val="nil"/>
            </w:tcBorders>
            <w:shd w:val="clear" w:color="auto" w:fill="auto"/>
          </w:tcPr>
          <w:p w:rsidR="000B5632" w:rsidRPr="000A1A27" w:rsidRDefault="000B5632" w:rsidP="00CF6D94">
            <w:pPr>
              <w:autoSpaceDE/>
              <w:autoSpaceDN/>
              <w:ind w:right="57"/>
              <w:jc w:val="right"/>
              <w:rPr>
                <w:rFonts w:ascii="Arial" w:hAnsi="Arial" w:cs="Arial"/>
                <w:snapToGrid w:val="0"/>
                <w:szCs w:val="22"/>
              </w:rPr>
            </w:pPr>
            <w:r w:rsidRPr="000A1A27">
              <w:rPr>
                <w:rFonts w:ascii="Arial" w:hAnsi="Arial" w:cs="Arial"/>
                <w:snapToGrid w:val="0"/>
                <w:szCs w:val="22"/>
              </w:rPr>
              <w:t>199</w:t>
            </w:r>
          </w:p>
        </w:tc>
      </w:tr>
      <w:tr w:rsidR="000B5632" w:rsidTr="000D7B86">
        <w:trPr>
          <w:trHeight w:val="206"/>
        </w:trPr>
        <w:tc>
          <w:tcPr>
            <w:tcW w:w="1758" w:type="dxa"/>
            <w:tcBorders>
              <w:top w:val="single" w:sz="6" w:space="0" w:color="000000"/>
              <w:left w:val="nil"/>
              <w:bottom w:val="single" w:sz="6" w:space="0" w:color="000000"/>
              <w:right w:val="nil"/>
            </w:tcBorders>
            <w:shd w:val="clear" w:color="auto" w:fill="auto"/>
            <w:vAlign w:val="bottom"/>
          </w:tcPr>
          <w:p w:rsidR="000B5632" w:rsidRPr="000A1A27" w:rsidRDefault="000B5632" w:rsidP="00CF6D94">
            <w:pPr>
              <w:autoSpaceDE/>
              <w:autoSpaceDN/>
              <w:ind w:right="57"/>
              <w:rPr>
                <w:rFonts w:ascii="Arial" w:hAnsi="Arial" w:cs="Arial"/>
                <w:snapToGrid w:val="0"/>
                <w:szCs w:val="22"/>
              </w:rPr>
            </w:pPr>
            <w:r w:rsidRPr="000A1A27">
              <w:rPr>
                <w:rFonts w:ascii="Arial" w:hAnsi="Arial" w:cs="Arial"/>
                <w:snapToGrid w:val="0"/>
                <w:szCs w:val="22"/>
              </w:rPr>
              <w:t>borovice</w:t>
            </w:r>
          </w:p>
        </w:tc>
        <w:tc>
          <w:tcPr>
            <w:tcW w:w="1421" w:type="dxa"/>
            <w:tcBorders>
              <w:top w:val="single" w:sz="6" w:space="0" w:color="000000"/>
              <w:left w:val="nil"/>
              <w:bottom w:val="single" w:sz="6" w:space="0" w:color="000000"/>
              <w:right w:val="nil"/>
            </w:tcBorders>
            <w:shd w:val="clear" w:color="auto" w:fill="auto"/>
            <w:vAlign w:val="bottom"/>
          </w:tcPr>
          <w:p w:rsidR="000B5632" w:rsidRPr="000A1A27" w:rsidRDefault="000B5632" w:rsidP="00CF6D94">
            <w:pPr>
              <w:autoSpaceDE/>
              <w:autoSpaceDN/>
              <w:ind w:right="57"/>
              <w:jc w:val="right"/>
              <w:rPr>
                <w:rFonts w:ascii="Arial" w:hAnsi="Arial" w:cs="Arial"/>
                <w:snapToGrid w:val="0"/>
                <w:szCs w:val="22"/>
              </w:rPr>
            </w:pPr>
            <w:r w:rsidRPr="000A1A27">
              <w:rPr>
                <w:rFonts w:ascii="Arial" w:hAnsi="Arial" w:cs="Arial"/>
                <w:snapToGrid w:val="0"/>
                <w:szCs w:val="22"/>
              </w:rPr>
              <w:t>20</w:t>
            </w:r>
          </w:p>
        </w:tc>
        <w:tc>
          <w:tcPr>
            <w:tcW w:w="1361" w:type="dxa"/>
            <w:tcBorders>
              <w:top w:val="single" w:sz="6" w:space="0" w:color="000000"/>
              <w:left w:val="nil"/>
              <w:bottom w:val="single" w:sz="6" w:space="0" w:color="000000"/>
              <w:right w:val="nil"/>
            </w:tcBorders>
            <w:shd w:val="clear" w:color="auto" w:fill="auto"/>
            <w:vAlign w:val="bottom"/>
          </w:tcPr>
          <w:p w:rsidR="000B5632" w:rsidRPr="000A1A27" w:rsidRDefault="000B5632" w:rsidP="00CF6D94">
            <w:pPr>
              <w:autoSpaceDE/>
              <w:autoSpaceDN/>
              <w:ind w:right="57"/>
              <w:jc w:val="right"/>
              <w:rPr>
                <w:rFonts w:ascii="Arial" w:hAnsi="Arial" w:cs="Arial"/>
                <w:snapToGrid w:val="0"/>
                <w:szCs w:val="22"/>
              </w:rPr>
            </w:pPr>
            <w:r w:rsidRPr="000A1A27">
              <w:rPr>
                <w:rFonts w:ascii="Arial" w:hAnsi="Arial" w:cs="Arial"/>
                <w:snapToGrid w:val="0"/>
                <w:szCs w:val="22"/>
              </w:rPr>
              <w:t>18,4</w:t>
            </w:r>
          </w:p>
        </w:tc>
        <w:tc>
          <w:tcPr>
            <w:tcW w:w="1925" w:type="dxa"/>
            <w:tcBorders>
              <w:top w:val="single" w:sz="6" w:space="0" w:color="000000"/>
              <w:left w:val="nil"/>
              <w:bottom w:val="single" w:sz="6" w:space="0" w:color="000000"/>
              <w:right w:val="nil"/>
            </w:tcBorders>
            <w:shd w:val="clear" w:color="auto" w:fill="auto"/>
          </w:tcPr>
          <w:p w:rsidR="000B5632" w:rsidRPr="000A1A27" w:rsidRDefault="000B5632" w:rsidP="00CF6D94">
            <w:pPr>
              <w:autoSpaceDE/>
              <w:autoSpaceDN/>
              <w:ind w:right="57"/>
              <w:jc w:val="right"/>
              <w:rPr>
                <w:rFonts w:ascii="Arial" w:hAnsi="Arial" w:cs="Arial"/>
                <w:snapToGrid w:val="0"/>
                <w:szCs w:val="22"/>
              </w:rPr>
            </w:pPr>
            <w:r w:rsidRPr="000A1A27">
              <w:rPr>
                <w:rFonts w:ascii="Arial" w:hAnsi="Arial" w:cs="Arial"/>
                <w:snapToGrid w:val="0"/>
                <w:szCs w:val="22"/>
              </w:rPr>
              <w:t>517</w:t>
            </w:r>
          </w:p>
        </w:tc>
        <w:tc>
          <w:tcPr>
            <w:tcW w:w="1049" w:type="dxa"/>
            <w:tcBorders>
              <w:top w:val="single" w:sz="6" w:space="0" w:color="000000"/>
              <w:left w:val="nil"/>
              <w:bottom w:val="single" w:sz="6" w:space="0" w:color="000000"/>
              <w:right w:val="nil"/>
            </w:tcBorders>
            <w:shd w:val="clear" w:color="auto" w:fill="auto"/>
          </w:tcPr>
          <w:p w:rsidR="000B5632" w:rsidRPr="000A1A27" w:rsidRDefault="000B5632" w:rsidP="00CF6D94">
            <w:pPr>
              <w:autoSpaceDE/>
              <w:autoSpaceDN/>
              <w:ind w:right="57"/>
              <w:jc w:val="right"/>
              <w:rPr>
                <w:rFonts w:ascii="Arial" w:hAnsi="Arial" w:cs="Arial"/>
                <w:snapToGrid w:val="0"/>
                <w:szCs w:val="22"/>
              </w:rPr>
            </w:pPr>
            <w:r w:rsidRPr="000A1A27">
              <w:rPr>
                <w:rFonts w:ascii="Arial" w:hAnsi="Arial" w:cs="Arial"/>
                <w:snapToGrid w:val="0"/>
                <w:szCs w:val="22"/>
              </w:rPr>
              <w:t>362</w:t>
            </w:r>
          </w:p>
        </w:tc>
        <w:tc>
          <w:tcPr>
            <w:tcW w:w="1232" w:type="dxa"/>
            <w:tcBorders>
              <w:top w:val="single" w:sz="6" w:space="0" w:color="000000"/>
              <w:left w:val="nil"/>
              <w:bottom w:val="single" w:sz="6" w:space="0" w:color="000000"/>
              <w:right w:val="nil"/>
            </w:tcBorders>
            <w:shd w:val="clear" w:color="auto" w:fill="auto"/>
          </w:tcPr>
          <w:p w:rsidR="000B5632" w:rsidRPr="000A1A27" w:rsidRDefault="000B5632" w:rsidP="00CF6D94">
            <w:pPr>
              <w:autoSpaceDE/>
              <w:autoSpaceDN/>
              <w:ind w:right="57"/>
              <w:jc w:val="right"/>
              <w:rPr>
                <w:rFonts w:ascii="Arial" w:hAnsi="Arial" w:cs="Arial"/>
                <w:snapToGrid w:val="0"/>
                <w:szCs w:val="22"/>
              </w:rPr>
            </w:pPr>
            <w:r w:rsidRPr="000A1A27">
              <w:rPr>
                <w:rFonts w:ascii="Arial" w:hAnsi="Arial" w:cs="Arial"/>
                <w:snapToGrid w:val="0"/>
                <w:szCs w:val="22"/>
              </w:rPr>
              <w:t>212</w:t>
            </w:r>
          </w:p>
        </w:tc>
      </w:tr>
      <w:tr w:rsidR="000B5632" w:rsidTr="000D7B86">
        <w:trPr>
          <w:trHeight w:val="206"/>
        </w:trPr>
        <w:tc>
          <w:tcPr>
            <w:tcW w:w="1758" w:type="dxa"/>
            <w:tcBorders>
              <w:top w:val="single" w:sz="6" w:space="0" w:color="000000"/>
              <w:left w:val="nil"/>
              <w:bottom w:val="single" w:sz="6" w:space="0" w:color="000000"/>
              <w:right w:val="nil"/>
            </w:tcBorders>
            <w:shd w:val="clear" w:color="auto" w:fill="auto"/>
            <w:vAlign w:val="bottom"/>
          </w:tcPr>
          <w:p w:rsidR="000B5632" w:rsidRPr="000A1A27" w:rsidRDefault="000B5632" w:rsidP="00CF6D94">
            <w:pPr>
              <w:autoSpaceDE/>
              <w:autoSpaceDN/>
              <w:ind w:right="57"/>
              <w:rPr>
                <w:rFonts w:ascii="Arial" w:hAnsi="Arial" w:cs="Arial"/>
                <w:snapToGrid w:val="0"/>
                <w:szCs w:val="22"/>
              </w:rPr>
            </w:pPr>
            <w:r w:rsidRPr="000A1A27">
              <w:rPr>
                <w:rFonts w:ascii="Arial" w:hAnsi="Arial" w:cs="Arial"/>
                <w:snapToGrid w:val="0"/>
                <w:szCs w:val="22"/>
              </w:rPr>
              <w:t>vrba</w:t>
            </w:r>
          </w:p>
        </w:tc>
        <w:tc>
          <w:tcPr>
            <w:tcW w:w="1421" w:type="dxa"/>
            <w:tcBorders>
              <w:top w:val="single" w:sz="6" w:space="0" w:color="000000"/>
              <w:left w:val="nil"/>
              <w:bottom w:val="single" w:sz="6" w:space="0" w:color="000000"/>
              <w:right w:val="nil"/>
            </w:tcBorders>
            <w:shd w:val="clear" w:color="auto" w:fill="auto"/>
            <w:vAlign w:val="bottom"/>
          </w:tcPr>
          <w:p w:rsidR="000B5632" w:rsidRPr="000A1A27" w:rsidRDefault="000B5632" w:rsidP="00CF6D94">
            <w:pPr>
              <w:autoSpaceDE/>
              <w:autoSpaceDN/>
              <w:ind w:right="57"/>
              <w:jc w:val="right"/>
              <w:rPr>
                <w:rFonts w:ascii="Arial" w:hAnsi="Arial" w:cs="Arial"/>
                <w:snapToGrid w:val="0"/>
                <w:szCs w:val="22"/>
              </w:rPr>
            </w:pPr>
            <w:r w:rsidRPr="000A1A27">
              <w:rPr>
                <w:rFonts w:ascii="Arial" w:hAnsi="Arial" w:cs="Arial"/>
                <w:snapToGrid w:val="0"/>
                <w:szCs w:val="22"/>
              </w:rPr>
              <w:t>20</w:t>
            </w:r>
          </w:p>
        </w:tc>
        <w:tc>
          <w:tcPr>
            <w:tcW w:w="1361" w:type="dxa"/>
            <w:tcBorders>
              <w:top w:val="single" w:sz="6" w:space="0" w:color="000000"/>
              <w:left w:val="nil"/>
              <w:bottom w:val="single" w:sz="6" w:space="0" w:color="000000"/>
              <w:right w:val="nil"/>
            </w:tcBorders>
            <w:shd w:val="clear" w:color="auto" w:fill="auto"/>
            <w:vAlign w:val="bottom"/>
          </w:tcPr>
          <w:p w:rsidR="000B5632" w:rsidRPr="000A1A27" w:rsidRDefault="000B5632" w:rsidP="00CF6D94">
            <w:pPr>
              <w:autoSpaceDE/>
              <w:autoSpaceDN/>
              <w:ind w:right="57"/>
              <w:jc w:val="right"/>
              <w:rPr>
                <w:rFonts w:ascii="Arial" w:hAnsi="Arial" w:cs="Arial"/>
                <w:snapToGrid w:val="0"/>
                <w:szCs w:val="22"/>
              </w:rPr>
            </w:pPr>
            <w:r w:rsidRPr="000A1A27">
              <w:rPr>
                <w:rFonts w:ascii="Arial" w:hAnsi="Arial" w:cs="Arial"/>
                <w:snapToGrid w:val="0"/>
                <w:szCs w:val="22"/>
              </w:rPr>
              <w:t>16,9</w:t>
            </w:r>
          </w:p>
        </w:tc>
        <w:tc>
          <w:tcPr>
            <w:tcW w:w="1925" w:type="dxa"/>
            <w:tcBorders>
              <w:top w:val="single" w:sz="6" w:space="0" w:color="000000"/>
              <w:left w:val="nil"/>
              <w:bottom w:val="single" w:sz="6" w:space="0" w:color="000000"/>
              <w:right w:val="nil"/>
            </w:tcBorders>
            <w:shd w:val="clear" w:color="auto" w:fill="auto"/>
          </w:tcPr>
          <w:p w:rsidR="000B5632" w:rsidRPr="000A1A27" w:rsidRDefault="000B5632" w:rsidP="00CF6D94">
            <w:pPr>
              <w:autoSpaceDE/>
              <w:autoSpaceDN/>
              <w:ind w:right="57"/>
              <w:jc w:val="right"/>
              <w:rPr>
                <w:rFonts w:ascii="Arial" w:hAnsi="Arial" w:cs="Arial"/>
                <w:snapToGrid w:val="0"/>
                <w:szCs w:val="22"/>
              </w:rPr>
            </w:pPr>
            <w:r w:rsidRPr="000A1A27">
              <w:rPr>
                <w:rFonts w:ascii="Arial" w:hAnsi="Arial" w:cs="Arial"/>
                <w:sz w:val="24"/>
                <w:szCs w:val="24"/>
              </w:rPr>
              <w:t> </w:t>
            </w:r>
          </w:p>
        </w:tc>
        <w:tc>
          <w:tcPr>
            <w:tcW w:w="1049" w:type="dxa"/>
            <w:tcBorders>
              <w:top w:val="single" w:sz="6" w:space="0" w:color="000000"/>
              <w:left w:val="nil"/>
              <w:bottom w:val="single" w:sz="6" w:space="0" w:color="000000"/>
              <w:right w:val="nil"/>
            </w:tcBorders>
            <w:shd w:val="clear" w:color="auto" w:fill="auto"/>
          </w:tcPr>
          <w:p w:rsidR="000B5632" w:rsidRPr="000A1A27" w:rsidRDefault="000B5632" w:rsidP="00CF6D94">
            <w:pPr>
              <w:autoSpaceDE/>
              <w:autoSpaceDN/>
              <w:ind w:right="57"/>
              <w:jc w:val="right"/>
              <w:rPr>
                <w:rFonts w:ascii="Arial" w:hAnsi="Arial" w:cs="Arial"/>
                <w:snapToGrid w:val="0"/>
                <w:szCs w:val="22"/>
              </w:rPr>
            </w:pPr>
            <w:r w:rsidRPr="000A1A27">
              <w:rPr>
                <w:rFonts w:ascii="Arial" w:hAnsi="Arial" w:cs="Arial"/>
                <w:sz w:val="24"/>
                <w:szCs w:val="24"/>
              </w:rPr>
              <w:t> </w:t>
            </w:r>
          </w:p>
        </w:tc>
        <w:tc>
          <w:tcPr>
            <w:tcW w:w="1232" w:type="dxa"/>
            <w:tcBorders>
              <w:top w:val="single" w:sz="6" w:space="0" w:color="000000"/>
              <w:left w:val="nil"/>
              <w:bottom w:val="single" w:sz="6" w:space="0" w:color="000000"/>
              <w:right w:val="nil"/>
            </w:tcBorders>
            <w:shd w:val="clear" w:color="auto" w:fill="auto"/>
          </w:tcPr>
          <w:p w:rsidR="000B5632" w:rsidRPr="000A1A27" w:rsidRDefault="000B5632" w:rsidP="00CF6D94">
            <w:pPr>
              <w:autoSpaceDE/>
              <w:autoSpaceDN/>
              <w:ind w:right="57"/>
              <w:jc w:val="right"/>
              <w:rPr>
                <w:rFonts w:ascii="Arial" w:hAnsi="Arial" w:cs="Arial"/>
                <w:snapToGrid w:val="0"/>
                <w:szCs w:val="22"/>
              </w:rPr>
            </w:pPr>
            <w:r w:rsidRPr="000A1A27">
              <w:rPr>
                <w:rFonts w:ascii="Arial" w:hAnsi="Arial" w:cs="Arial"/>
                <w:sz w:val="24"/>
                <w:szCs w:val="24"/>
              </w:rPr>
              <w:t> </w:t>
            </w:r>
          </w:p>
        </w:tc>
      </w:tr>
      <w:tr w:rsidR="000B5632" w:rsidTr="000D7B86">
        <w:trPr>
          <w:trHeight w:val="206"/>
        </w:trPr>
        <w:tc>
          <w:tcPr>
            <w:tcW w:w="1758" w:type="dxa"/>
            <w:tcBorders>
              <w:top w:val="single" w:sz="6" w:space="0" w:color="000000"/>
              <w:left w:val="nil"/>
              <w:bottom w:val="single" w:sz="6" w:space="0" w:color="000000"/>
              <w:right w:val="nil"/>
            </w:tcBorders>
            <w:shd w:val="clear" w:color="auto" w:fill="auto"/>
            <w:vAlign w:val="bottom"/>
          </w:tcPr>
          <w:p w:rsidR="000B5632" w:rsidRPr="000A1A27" w:rsidRDefault="000B5632" w:rsidP="00CF6D94">
            <w:pPr>
              <w:autoSpaceDE/>
              <w:autoSpaceDN/>
              <w:ind w:right="57"/>
              <w:rPr>
                <w:rFonts w:ascii="Arial" w:hAnsi="Arial" w:cs="Arial"/>
                <w:snapToGrid w:val="0"/>
                <w:szCs w:val="22"/>
              </w:rPr>
            </w:pPr>
            <w:r w:rsidRPr="000A1A27">
              <w:rPr>
                <w:rFonts w:ascii="Arial" w:hAnsi="Arial" w:cs="Arial"/>
                <w:snapToGrid w:val="0"/>
                <w:szCs w:val="22"/>
              </w:rPr>
              <w:t>olše</w:t>
            </w:r>
          </w:p>
        </w:tc>
        <w:tc>
          <w:tcPr>
            <w:tcW w:w="1421" w:type="dxa"/>
            <w:tcBorders>
              <w:top w:val="single" w:sz="6" w:space="0" w:color="000000"/>
              <w:left w:val="nil"/>
              <w:bottom w:val="single" w:sz="6" w:space="0" w:color="000000"/>
              <w:right w:val="nil"/>
            </w:tcBorders>
            <w:shd w:val="clear" w:color="auto" w:fill="auto"/>
            <w:vAlign w:val="bottom"/>
          </w:tcPr>
          <w:p w:rsidR="000B5632" w:rsidRPr="000A1A27" w:rsidRDefault="000B5632" w:rsidP="00CF6D94">
            <w:pPr>
              <w:autoSpaceDE/>
              <w:autoSpaceDN/>
              <w:ind w:right="57"/>
              <w:jc w:val="right"/>
              <w:rPr>
                <w:rFonts w:ascii="Arial" w:hAnsi="Arial" w:cs="Arial"/>
                <w:snapToGrid w:val="0"/>
                <w:szCs w:val="22"/>
              </w:rPr>
            </w:pPr>
            <w:r w:rsidRPr="000A1A27">
              <w:rPr>
                <w:rFonts w:ascii="Arial" w:hAnsi="Arial" w:cs="Arial"/>
                <w:snapToGrid w:val="0"/>
                <w:szCs w:val="22"/>
              </w:rPr>
              <w:t>20</w:t>
            </w:r>
          </w:p>
        </w:tc>
        <w:tc>
          <w:tcPr>
            <w:tcW w:w="1361" w:type="dxa"/>
            <w:tcBorders>
              <w:top w:val="single" w:sz="6" w:space="0" w:color="000000"/>
              <w:left w:val="nil"/>
              <w:bottom w:val="single" w:sz="6" w:space="0" w:color="000000"/>
              <w:right w:val="nil"/>
            </w:tcBorders>
            <w:shd w:val="clear" w:color="auto" w:fill="auto"/>
            <w:vAlign w:val="bottom"/>
          </w:tcPr>
          <w:p w:rsidR="000B5632" w:rsidRPr="000A1A27" w:rsidRDefault="000B5632" w:rsidP="00CF6D94">
            <w:pPr>
              <w:autoSpaceDE/>
              <w:autoSpaceDN/>
              <w:ind w:right="57"/>
              <w:jc w:val="right"/>
              <w:rPr>
                <w:rFonts w:ascii="Arial" w:hAnsi="Arial" w:cs="Arial"/>
                <w:snapToGrid w:val="0"/>
                <w:szCs w:val="22"/>
              </w:rPr>
            </w:pPr>
            <w:r w:rsidRPr="000A1A27">
              <w:rPr>
                <w:rFonts w:ascii="Arial" w:hAnsi="Arial" w:cs="Arial"/>
                <w:snapToGrid w:val="0"/>
                <w:szCs w:val="22"/>
              </w:rPr>
              <w:t>16,7</w:t>
            </w:r>
          </w:p>
        </w:tc>
        <w:tc>
          <w:tcPr>
            <w:tcW w:w="1925" w:type="dxa"/>
            <w:tcBorders>
              <w:top w:val="single" w:sz="6" w:space="0" w:color="000000"/>
              <w:left w:val="nil"/>
              <w:bottom w:val="single" w:sz="6" w:space="0" w:color="000000"/>
              <w:right w:val="nil"/>
            </w:tcBorders>
            <w:shd w:val="clear" w:color="auto" w:fill="auto"/>
          </w:tcPr>
          <w:p w:rsidR="000B5632" w:rsidRPr="000A1A27" w:rsidRDefault="000B5632" w:rsidP="00CF6D94">
            <w:pPr>
              <w:autoSpaceDE/>
              <w:autoSpaceDN/>
              <w:ind w:right="57"/>
              <w:jc w:val="right"/>
              <w:rPr>
                <w:rFonts w:ascii="Arial" w:hAnsi="Arial" w:cs="Arial"/>
                <w:snapToGrid w:val="0"/>
                <w:szCs w:val="22"/>
              </w:rPr>
            </w:pPr>
            <w:r w:rsidRPr="000A1A27">
              <w:rPr>
                <w:rFonts w:ascii="Arial" w:hAnsi="Arial" w:cs="Arial"/>
                <w:sz w:val="24"/>
                <w:szCs w:val="24"/>
              </w:rPr>
              <w:t> </w:t>
            </w:r>
          </w:p>
        </w:tc>
        <w:tc>
          <w:tcPr>
            <w:tcW w:w="1049" w:type="dxa"/>
            <w:tcBorders>
              <w:top w:val="single" w:sz="6" w:space="0" w:color="000000"/>
              <w:left w:val="nil"/>
              <w:bottom w:val="single" w:sz="6" w:space="0" w:color="000000"/>
              <w:right w:val="nil"/>
            </w:tcBorders>
            <w:shd w:val="clear" w:color="auto" w:fill="auto"/>
          </w:tcPr>
          <w:p w:rsidR="000B5632" w:rsidRPr="000A1A27" w:rsidRDefault="000B5632" w:rsidP="00CF6D94">
            <w:pPr>
              <w:autoSpaceDE/>
              <w:autoSpaceDN/>
              <w:ind w:right="57"/>
              <w:jc w:val="right"/>
              <w:rPr>
                <w:rFonts w:ascii="Arial" w:hAnsi="Arial" w:cs="Arial"/>
                <w:snapToGrid w:val="0"/>
                <w:szCs w:val="22"/>
              </w:rPr>
            </w:pPr>
            <w:r w:rsidRPr="000A1A27">
              <w:rPr>
                <w:rFonts w:ascii="Arial" w:hAnsi="Arial" w:cs="Arial"/>
                <w:sz w:val="24"/>
                <w:szCs w:val="24"/>
              </w:rPr>
              <w:t> </w:t>
            </w:r>
          </w:p>
        </w:tc>
        <w:tc>
          <w:tcPr>
            <w:tcW w:w="1232" w:type="dxa"/>
            <w:tcBorders>
              <w:top w:val="single" w:sz="6" w:space="0" w:color="000000"/>
              <w:left w:val="nil"/>
              <w:bottom w:val="single" w:sz="6" w:space="0" w:color="000000"/>
              <w:right w:val="nil"/>
            </w:tcBorders>
            <w:shd w:val="clear" w:color="auto" w:fill="auto"/>
          </w:tcPr>
          <w:p w:rsidR="000B5632" w:rsidRPr="000A1A27" w:rsidRDefault="000B5632" w:rsidP="00CF6D94">
            <w:pPr>
              <w:autoSpaceDE/>
              <w:autoSpaceDN/>
              <w:ind w:right="57"/>
              <w:jc w:val="right"/>
              <w:rPr>
                <w:rFonts w:ascii="Arial" w:hAnsi="Arial" w:cs="Arial"/>
                <w:snapToGrid w:val="0"/>
                <w:szCs w:val="22"/>
              </w:rPr>
            </w:pPr>
            <w:r w:rsidRPr="000A1A27">
              <w:rPr>
                <w:rFonts w:ascii="Arial" w:hAnsi="Arial" w:cs="Arial"/>
                <w:sz w:val="24"/>
                <w:szCs w:val="24"/>
              </w:rPr>
              <w:t> </w:t>
            </w:r>
          </w:p>
        </w:tc>
      </w:tr>
      <w:tr w:rsidR="000B5632" w:rsidTr="000D7B86">
        <w:trPr>
          <w:trHeight w:val="206"/>
        </w:trPr>
        <w:tc>
          <w:tcPr>
            <w:tcW w:w="1758" w:type="dxa"/>
            <w:tcBorders>
              <w:top w:val="single" w:sz="6" w:space="0" w:color="000000"/>
              <w:left w:val="nil"/>
              <w:bottom w:val="single" w:sz="6" w:space="0" w:color="000000"/>
              <w:right w:val="nil"/>
            </w:tcBorders>
            <w:shd w:val="clear" w:color="auto" w:fill="auto"/>
            <w:vAlign w:val="bottom"/>
          </w:tcPr>
          <w:p w:rsidR="000B5632" w:rsidRPr="000A1A27" w:rsidRDefault="000B5632" w:rsidP="00CF6D94">
            <w:pPr>
              <w:autoSpaceDE/>
              <w:autoSpaceDN/>
              <w:ind w:right="57"/>
              <w:rPr>
                <w:rFonts w:ascii="Arial" w:hAnsi="Arial" w:cs="Arial"/>
                <w:snapToGrid w:val="0"/>
                <w:szCs w:val="22"/>
              </w:rPr>
            </w:pPr>
            <w:r w:rsidRPr="000A1A27">
              <w:rPr>
                <w:rFonts w:ascii="Arial" w:hAnsi="Arial" w:cs="Arial"/>
                <w:snapToGrid w:val="0"/>
                <w:szCs w:val="22"/>
              </w:rPr>
              <w:t>habr</w:t>
            </w:r>
          </w:p>
        </w:tc>
        <w:tc>
          <w:tcPr>
            <w:tcW w:w="1421" w:type="dxa"/>
            <w:tcBorders>
              <w:top w:val="single" w:sz="6" w:space="0" w:color="000000"/>
              <w:left w:val="nil"/>
              <w:bottom w:val="single" w:sz="6" w:space="0" w:color="000000"/>
              <w:right w:val="nil"/>
            </w:tcBorders>
            <w:shd w:val="clear" w:color="auto" w:fill="auto"/>
            <w:vAlign w:val="bottom"/>
          </w:tcPr>
          <w:p w:rsidR="000B5632" w:rsidRPr="000A1A27" w:rsidRDefault="000B5632" w:rsidP="00CF6D94">
            <w:pPr>
              <w:autoSpaceDE/>
              <w:autoSpaceDN/>
              <w:ind w:right="57"/>
              <w:jc w:val="right"/>
              <w:rPr>
                <w:rFonts w:ascii="Arial" w:hAnsi="Arial" w:cs="Arial"/>
                <w:snapToGrid w:val="0"/>
                <w:szCs w:val="22"/>
              </w:rPr>
            </w:pPr>
            <w:r w:rsidRPr="000A1A27">
              <w:rPr>
                <w:rFonts w:ascii="Arial" w:hAnsi="Arial" w:cs="Arial"/>
                <w:snapToGrid w:val="0"/>
                <w:szCs w:val="22"/>
              </w:rPr>
              <w:t>20</w:t>
            </w:r>
          </w:p>
        </w:tc>
        <w:tc>
          <w:tcPr>
            <w:tcW w:w="1361" w:type="dxa"/>
            <w:tcBorders>
              <w:top w:val="single" w:sz="6" w:space="0" w:color="000000"/>
              <w:left w:val="nil"/>
              <w:bottom w:val="single" w:sz="6" w:space="0" w:color="000000"/>
              <w:right w:val="nil"/>
            </w:tcBorders>
            <w:shd w:val="clear" w:color="auto" w:fill="auto"/>
            <w:vAlign w:val="bottom"/>
          </w:tcPr>
          <w:p w:rsidR="000B5632" w:rsidRPr="000A1A27" w:rsidRDefault="000B5632" w:rsidP="00CF6D94">
            <w:pPr>
              <w:autoSpaceDE/>
              <w:autoSpaceDN/>
              <w:ind w:right="57"/>
              <w:jc w:val="right"/>
              <w:rPr>
                <w:rFonts w:ascii="Arial" w:hAnsi="Arial" w:cs="Arial"/>
                <w:snapToGrid w:val="0"/>
                <w:szCs w:val="22"/>
              </w:rPr>
            </w:pPr>
            <w:r w:rsidRPr="000A1A27">
              <w:rPr>
                <w:rFonts w:ascii="Arial" w:hAnsi="Arial" w:cs="Arial"/>
                <w:snapToGrid w:val="0"/>
                <w:szCs w:val="22"/>
              </w:rPr>
              <w:t>16,7</w:t>
            </w:r>
          </w:p>
        </w:tc>
        <w:tc>
          <w:tcPr>
            <w:tcW w:w="1925" w:type="dxa"/>
            <w:tcBorders>
              <w:top w:val="single" w:sz="6" w:space="0" w:color="000000"/>
              <w:left w:val="nil"/>
              <w:bottom w:val="single" w:sz="6" w:space="0" w:color="000000"/>
              <w:right w:val="nil"/>
            </w:tcBorders>
            <w:shd w:val="clear" w:color="auto" w:fill="auto"/>
          </w:tcPr>
          <w:p w:rsidR="000B5632" w:rsidRPr="000A1A27" w:rsidRDefault="000B5632" w:rsidP="00CF6D94">
            <w:pPr>
              <w:autoSpaceDE/>
              <w:autoSpaceDN/>
              <w:ind w:right="57"/>
              <w:jc w:val="right"/>
              <w:rPr>
                <w:rFonts w:ascii="Arial" w:hAnsi="Arial" w:cs="Arial"/>
                <w:snapToGrid w:val="0"/>
                <w:szCs w:val="22"/>
              </w:rPr>
            </w:pPr>
            <w:r w:rsidRPr="000A1A27">
              <w:rPr>
                <w:rFonts w:ascii="Arial" w:hAnsi="Arial" w:cs="Arial"/>
                <w:sz w:val="24"/>
                <w:szCs w:val="24"/>
              </w:rPr>
              <w:t> </w:t>
            </w:r>
          </w:p>
        </w:tc>
        <w:tc>
          <w:tcPr>
            <w:tcW w:w="1049" w:type="dxa"/>
            <w:tcBorders>
              <w:top w:val="single" w:sz="6" w:space="0" w:color="000000"/>
              <w:left w:val="nil"/>
              <w:bottom w:val="single" w:sz="6" w:space="0" w:color="000000"/>
              <w:right w:val="nil"/>
            </w:tcBorders>
            <w:shd w:val="clear" w:color="auto" w:fill="auto"/>
          </w:tcPr>
          <w:p w:rsidR="000B5632" w:rsidRPr="000A1A27" w:rsidRDefault="000B5632" w:rsidP="00CF6D94">
            <w:pPr>
              <w:autoSpaceDE/>
              <w:autoSpaceDN/>
              <w:ind w:right="57"/>
              <w:jc w:val="right"/>
              <w:rPr>
                <w:rFonts w:ascii="Arial" w:hAnsi="Arial" w:cs="Arial"/>
                <w:snapToGrid w:val="0"/>
                <w:szCs w:val="22"/>
              </w:rPr>
            </w:pPr>
            <w:r w:rsidRPr="000A1A27">
              <w:rPr>
                <w:rFonts w:ascii="Arial" w:hAnsi="Arial" w:cs="Arial"/>
                <w:sz w:val="24"/>
                <w:szCs w:val="24"/>
              </w:rPr>
              <w:t> </w:t>
            </w:r>
          </w:p>
        </w:tc>
        <w:tc>
          <w:tcPr>
            <w:tcW w:w="1232" w:type="dxa"/>
            <w:tcBorders>
              <w:top w:val="single" w:sz="6" w:space="0" w:color="000000"/>
              <w:left w:val="nil"/>
              <w:bottom w:val="single" w:sz="6" w:space="0" w:color="000000"/>
              <w:right w:val="nil"/>
            </w:tcBorders>
            <w:shd w:val="clear" w:color="auto" w:fill="auto"/>
          </w:tcPr>
          <w:p w:rsidR="000B5632" w:rsidRPr="000A1A27" w:rsidRDefault="000B5632" w:rsidP="00CF6D94">
            <w:pPr>
              <w:autoSpaceDE/>
              <w:autoSpaceDN/>
              <w:ind w:right="57"/>
              <w:jc w:val="right"/>
              <w:rPr>
                <w:rFonts w:ascii="Arial" w:hAnsi="Arial" w:cs="Arial"/>
                <w:snapToGrid w:val="0"/>
                <w:szCs w:val="22"/>
              </w:rPr>
            </w:pPr>
            <w:r w:rsidRPr="000A1A27">
              <w:rPr>
                <w:rFonts w:ascii="Arial" w:hAnsi="Arial" w:cs="Arial"/>
                <w:sz w:val="24"/>
                <w:szCs w:val="24"/>
              </w:rPr>
              <w:t> </w:t>
            </w:r>
          </w:p>
        </w:tc>
      </w:tr>
      <w:tr w:rsidR="000B5632" w:rsidTr="000D7B86">
        <w:trPr>
          <w:trHeight w:val="206"/>
        </w:trPr>
        <w:tc>
          <w:tcPr>
            <w:tcW w:w="1758" w:type="dxa"/>
            <w:tcBorders>
              <w:top w:val="single" w:sz="6" w:space="0" w:color="000000"/>
              <w:left w:val="nil"/>
              <w:bottom w:val="single" w:sz="6" w:space="0" w:color="000000"/>
              <w:right w:val="nil"/>
            </w:tcBorders>
            <w:shd w:val="clear" w:color="auto" w:fill="auto"/>
            <w:vAlign w:val="bottom"/>
          </w:tcPr>
          <w:p w:rsidR="000B5632" w:rsidRPr="000A1A27" w:rsidRDefault="000B5632" w:rsidP="00CF6D94">
            <w:pPr>
              <w:autoSpaceDE/>
              <w:autoSpaceDN/>
              <w:ind w:right="57"/>
              <w:rPr>
                <w:rFonts w:ascii="Arial" w:hAnsi="Arial" w:cs="Arial"/>
                <w:snapToGrid w:val="0"/>
                <w:szCs w:val="22"/>
              </w:rPr>
            </w:pPr>
            <w:r w:rsidRPr="000A1A27">
              <w:rPr>
                <w:rFonts w:ascii="Arial" w:hAnsi="Arial" w:cs="Arial"/>
                <w:snapToGrid w:val="0"/>
                <w:szCs w:val="22"/>
              </w:rPr>
              <w:t>akát</w:t>
            </w:r>
          </w:p>
        </w:tc>
        <w:tc>
          <w:tcPr>
            <w:tcW w:w="1421" w:type="dxa"/>
            <w:tcBorders>
              <w:top w:val="single" w:sz="6" w:space="0" w:color="000000"/>
              <w:left w:val="nil"/>
              <w:bottom w:val="single" w:sz="6" w:space="0" w:color="000000"/>
              <w:right w:val="nil"/>
            </w:tcBorders>
            <w:shd w:val="clear" w:color="auto" w:fill="auto"/>
            <w:vAlign w:val="bottom"/>
          </w:tcPr>
          <w:p w:rsidR="000B5632" w:rsidRPr="000A1A27" w:rsidRDefault="000B5632" w:rsidP="00CF6D94">
            <w:pPr>
              <w:autoSpaceDE/>
              <w:autoSpaceDN/>
              <w:ind w:right="57"/>
              <w:jc w:val="right"/>
              <w:rPr>
                <w:rFonts w:ascii="Arial" w:hAnsi="Arial" w:cs="Arial"/>
                <w:snapToGrid w:val="0"/>
                <w:szCs w:val="22"/>
              </w:rPr>
            </w:pPr>
            <w:r w:rsidRPr="000A1A27">
              <w:rPr>
                <w:rFonts w:ascii="Arial" w:hAnsi="Arial" w:cs="Arial"/>
                <w:snapToGrid w:val="0"/>
                <w:szCs w:val="22"/>
              </w:rPr>
              <w:t>20</w:t>
            </w:r>
          </w:p>
        </w:tc>
        <w:tc>
          <w:tcPr>
            <w:tcW w:w="1361" w:type="dxa"/>
            <w:tcBorders>
              <w:top w:val="single" w:sz="6" w:space="0" w:color="000000"/>
              <w:left w:val="nil"/>
              <w:bottom w:val="single" w:sz="6" w:space="0" w:color="000000"/>
              <w:right w:val="nil"/>
            </w:tcBorders>
            <w:shd w:val="clear" w:color="auto" w:fill="auto"/>
            <w:vAlign w:val="bottom"/>
          </w:tcPr>
          <w:p w:rsidR="000B5632" w:rsidRPr="000A1A27" w:rsidRDefault="000B5632" w:rsidP="00CF6D94">
            <w:pPr>
              <w:autoSpaceDE/>
              <w:autoSpaceDN/>
              <w:ind w:right="57"/>
              <w:jc w:val="right"/>
              <w:rPr>
                <w:rFonts w:ascii="Arial" w:hAnsi="Arial" w:cs="Arial"/>
                <w:snapToGrid w:val="0"/>
                <w:szCs w:val="22"/>
              </w:rPr>
            </w:pPr>
            <w:r w:rsidRPr="000A1A27">
              <w:rPr>
                <w:rFonts w:ascii="Arial" w:hAnsi="Arial" w:cs="Arial"/>
                <w:snapToGrid w:val="0"/>
                <w:szCs w:val="22"/>
              </w:rPr>
              <w:t>16,3</w:t>
            </w:r>
          </w:p>
        </w:tc>
        <w:tc>
          <w:tcPr>
            <w:tcW w:w="1925" w:type="dxa"/>
            <w:tcBorders>
              <w:top w:val="single" w:sz="6" w:space="0" w:color="000000"/>
              <w:left w:val="nil"/>
              <w:bottom w:val="single" w:sz="6" w:space="0" w:color="000000"/>
              <w:right w:val="nil"/>
            </w:tcBorders>
            <w:shd w:val="clear" w:color="auto" w:fill="auto"/>
          </w:tcPr>
          <w:p w:rsidR="000B5632" w:rsidRPr="000A1A27" w:rsidRDefault="000B5632" w:rsidP="00CF6D94">
            <w:pPr>
              <w:autoSpaceDE/>
              <w:autoSpaceDN/>
              <w:ind w:right="57"/>
              <w:jc w:val="right"/>
              <w:rPr>
                <w:rFonts w:ascii="Arial" w:hAnsi="Arial" w:cs="Arial"/>
                <w:snapToGrid w:val="0"/>
                <w:szCs w:val="22"/>
              </w:rPr>
            </w:pPr>
            <w:r w:rsidRPr="000A1A27">
              <w:rPr>
                <w:rFonts w:ascii="Arial" w:hAnsi="Arial" w:cs="Arial"/>
                <w:sz w:val="24"/>
                <w:szCs w:val="24"/>
              </w:rPr>
              <w:t> </w:t>
            </w:r>
          </w:p>
        </w:tc>
        <w:tc>
          <w:tcPr>
            <w:tcW w:w="1049" w:type="dxa"/>
            <w:tcBorders>
              <w:top w:val="single" w:sz="6" w:space="0" w:color="000000"/>
              <w:left w:val="nil"/>
              <w:bottom w:val="single" w:sz="6" w:space="0" w:color="000000"/>
              <w:right w:val="nil"/>
            </w:tcBorders>
            <w:shd w:val="clear" w:color="auto" w:fill="auto"/>
          </w:tcPr>
          <w:p w:rsidR="000B5632" w:rsidRPr="000A1A27" w:rsidRDefault="000B5632" w:rsidP="00CF6D94">
            <w:pPr>
              <w:autoSpaceDE/>
              <w:autoSpaceDN/>
              <w:ind w:right="57"/>
              <w:jc w:val="right"/>
              <w:rPr>
                <w:rFonts w:ascii="Arial" w:hAnsi="Arial" w:cs="Arial"/>
                <w:snapToGrid w:val="0"/>
                <w:szCs w:val="22"/>
              </w:rPr>
            </w:pPr>
            <w:r w:rsidRPr="000A1A27">
              <w:rPr>
                <w:rFonts w:ascii="Arial" w:hAnsi="Arial" w:cs="Arial"/>
                <w:sz w:val="24"/>
                <w:szCs w:val="24"/>
              </w:rPr>
              <w:t> </w:t>
            </w:r>
          </w:p>
        </w:tc>
        <w:tc>
          <w:tcPr>
            <w:tcW w:w="1232" w:type="dxa"/>
            <w:tcBorders>
              <w:top w:val="single" w:sz="6" w:space="0" w:color="000000"/>
              <w:left w:val="nil"/>
              <w:bottom w:val="single" w:sz="6" w:space="0" w:color="000000"/>
              <w:right w:val="nil"/>
            </w:tcBorders>
            <w:shd w:val="clear" w:color="auto" w:fill="auto"/>
          </w:tcPr>
          <w:p w:rsidR="000B5632" w:rsidRPr="000A1A27" w:rsidRDefault="000B5632" w:rsidP="00CF6D94">
            <w:pPr>
              <w:autoSpaceDE/>
              <w:autoSpaceDN/>
              <w:ind w:right="57"/>
              <w:jc w:val="right"/>
              <w:rPr>
                <w:rFonts w:ascii="Arial" w:hAnsi="Arial" w:cs="Arial"/>
                <w:snapToGrid w:val="0"/>
                <w:szCs w:val="22"/>
              </w:rPr>
            </w:pPr>
            <w:r w:rsidRPr="000A1A27">
              <w:rPr>
                <w:rFonts w:ascii="Arial" w:hAnsi="Arial" w:cs="Arial"/>
                <w:sz w:val="24"/>
                <w:szCs w:val="24"/>
              </w:rPr>
              <w:t> </w:t>
            </w:r>
          </w:p>
        </w:tc>
      </w:tr>
      <w:tr w:rsidR="000B5632" w:rsidTr="000D7B86">
        <w:trPr>
          <w:trHeight w:val="206"/>
        </w:trPr>
        <w:tc>
          <w:tcPr>
            <w:tcW w:w="1758" w:type="dxa"/>
            <w:tcBorders>
              <w:top w:val="single" w:sz="6" w:space="0" w:color="000000"/>
              <w:left w:val="nil"/>
              <w:bottom w:val="single" w:sz="6" w:space="0" w:color="000000"/>
              <w:right w:val="nil"/>
            </w:tcBorders>
            <w:shd w:val="clear" w:color="auto" w:fill="auto"/>
            <w:vAlign w:val="bottom"/>
          </w:tcPr>
          <w:p w:rsidR="000B5632" w:rsidRPr="000A1A27" w:rsidRDefault="000B5632" w:rsidP="00CF6D94">
            <w:pPr>
              <w:autoSpaceDE/>
              <w:autoSpaceDN/>
              <w:ind w:right="57"/>
              <w:rPr>
                <w:rFonts w:ascii="Arial" w:hAnsi="Arial" w:cs="Arial"/>
                <w:snapToGrid w:val="0"/>
                <w:szCs w:val="22"/>
              </w:rPr>
            </w:pPr>
            <w:r w:rsidRPr="000A1A27">
              <w:rPr>
                <w:rFonts w:ascii="Arial" w:hAnsi="Arial" w:cs="Arial"/>
                <w:snapToGrid w:val="0"/>
                <w:szCs w:val="22"/>
              </w:rPr>
              <w:t>dub</w:t>
            </w:r>
          </w:p>
        </w:tc>
        <w:tc>
          <w:tcPr>
            <w:tcW w:w="1421" w:type="dxa"/>
            <w:tcBorders>
              <w:top w:val="single" w:sz="6" w:space="0" w:color="000000"/>
              <w:left w:val="nil"/>
              <w:bottom w:val="single" w:sz="6" w:space="0" w:color="000000"/>
              <w:right w:val="nil"/>
            </w:tcBorders>
            <w:shd w:val="clear" w:color="auto" w:fill="auto"/>
            <w:vAlign w:val="bottom"/>
          </w:tcPr>
          <w:p w:rsidR="000B5632" w:rsidRPr="000A1A27" w:rsidRDefault="000B5632" w:rsidP="00CF6D94">
            <w:pPr>
              <w:autoSpaceDE/>
              <w:autoSpaceDN/>
              <w:ind w:right="57"/>
              <w:jc w:val="right"/>
              <w:rPr>
                <w:rFonts w:ascii="Arial" w:hAnsi="Arial" w:cs="Arial"/>
                <w:snapToGrid w:val="0"/>
                <w:szCs w:val="22"/>
              </w:rPr>
            </w:pPr>
            <w:r w:rsidRPr="000A1A27">
              <w:rPr>
                <w:rFonts w:ascii="Arial" w:hAnsi="Arial" w:cs="Arial"/>
                <w:snapToGrid w:val="0"/>
                <w:szCs w:val="22"/>
              </w:rPr>
              <w:t>20</w:t>
            </w:r>
          </w:p>
        </w:tc>
        <w:tc>
          <w:tcPr>
            <w:tcW w:w="1361" w:type="dxa"/>
            <w:tcBorders>
              <w:top w:val="single" w:sz="6" w:space="0" w:color="000000"/>
              <w:left w:val="nil"/>
              <w:bottom w:val="single" w:sz="6" w:space="0" w:color="000000"/>
              <w:right w:val="nil"/>
            </w:tcBorders>
            <w:shd w:val="clear" w:color="auto" w:fill="auto"/>
            <w:vAlign w:val="bottom"/>
          </w:tcPr>
          <w:p w:rsidR="000B5632" w:rsidRPr="000A1A27" w:rsidRDefault="000B5632" w:rsidP="00CF6D94">
            <w:pPr>
              <w:autoSpaceDE/>
              <w:autoSpaceDN/>
              <w:ind w:right="57"/>
              <w:jc w:val="right"/>
              <w:rPr>
                <w:rFonts w:ascii="Arial" w:hAnsi="Arial" w:cs="Arial"/>
                <w:snapToGrid w:val="0"/>
                <w:szCs w:val="22"/>
              </w:rPr>
            </w:pPr>
            <w:r w:rsidRPr="000A1A27">
              <w:rPr>
                <w:rFonts w:ascii="Arial" w:hAnsi="Arial" w:cs="Arial"/>
                <w:snapToGrid w:val="0"/>
                <w:szCs w:val="22"/>
              </w:rPr>
              <w:t>15,9</w:t>
            </w:r>
          </w:p>
        </w:tc>
        <w:tc>
          <w:tcPr>
            <w:tcW w:w="1925" w:type="dxa"/>
            <w:tcBorders>
              <w:top w:val="single" w:sz="6" w:space="0" w:color="000000"/>
              <w:left w:val="nil"/>
              <w:bottom w:val="single" w:sz="6" w:space="0" w:color="000000"/>
              <w:right w:val="nil"/>
            </w:tcBorders>
            <w:shd w:val="clear" w:color="auto" w:fill="auto"/>
          </w:tcPr>
          <w:p w:rsidR="000B5632" w:rsidRPr="000A1A27" w:rsidRDefault="000B5632" w:rsidP="00CF6D94">
            <w:pPr>
              <w:autoSpaceDE/>
              <w:autoSpaceDN/>
              <w:ind w:right="57"/>
              <w:jc w:val="right"/>
              <w:rPr>
                <w:rFonts w:ascii="Arial" w:hAnsi="Arial" w:cs="Arial"/>
                <w:snapToGrid w:val="0"/>
                <w:szCs w:val="22"/>
              </w:rPr>
            </w:pPr>
            <w:r w:rsidRPr="000A1A27">
              <w:rPr>
                <w:rFonts w:ascii="Arial" w:hAnsi="Arial" w:cs="Arial"/>
                <w:snapToGrid w:val="0"/>
                <w:szCs w:val="22"/>
              </w:rPr>
              <w:t>685</w:t>
            </w:r>
          </w:p>
        </w:tc>
        <w:tc>
          <w:tcPr>
            <w:tcW w:w="1049" w:type="dxa"/>
            <w:tcBorders>
              <w:top w:val="single" w:sz="6" w:space="0" w:color="000000"/>
              <w:left w:val="nil"/>
              <w:bottom w:val="single" w:sz="6" w:space="0" w:color="000000"/>
              <w:right w:val="nil"/>
            </w:tcBorders>
            <w:shd w:val="clear" w:color="auto" w:fill="auto"/>
          </w:tcPr>
          <w:p w:rsidR="000B5632" w:rsidRPr="000A1A27" w:rsidRDefault="000B5632" w:rsidP="00CF6D94">
            <w:pPr>
              <w:autoSpaceDE/>
              <w:autoSpaceDN/>
              <w:ind w:right="57"/>
              <w:jc w:val="right"/>
              <w:rPr>
                <w:rFonts w:ascii="Arial" w:hAnsi="Arial" w:cs="Arial"/>
                <w:snapToGrid w:val="0"/>
                <w:szCs w:val="22"/>
              </w:rPr>
            </w:pPr>
            <w:r w:rsidRPr="000A1A27">
              <w:rPr>
                <w:rFonts w:ascii="Arial" w:hAnsi="Arial" w:cs="Arial"/>
                <w:snapToGrid w:val="0"/>
                <w:szCs w:val="22"/>
              </w:rPr>
              <w:t>480</w:t>
            </w:r>
          </w:p>
        </w:tc>
        <w:tc>
          <w:tcPr>
            <w:tcW w:w="1232" w:type="dxa"/>
            <w:tcBorders>
              <w:top w:val="single" w:sz="6" w:space="0" w:color="000000"/>
              <w:left w:val="nil"/>
              <w:bottom w:val="single" w:sz="6" w:space="0" w:color="000000"/>
              <w:right w:val="nil"/>
            </w:tcBorders>
            <w:shd w:val="clear" w:color="auto" w:fill="auto"/>
          </w:tcPr>
          <w:p w:rsidR="000B5632" w:rsidRPr="000A1A27" w:rsidRDefault="000B5632" w:rsidP="00CF6D94">
            <w:pPr>
              <w:autoSpaceDE/>
              <w:autoSpaceDN/>
              <w:ind w:right="57"/>
              <w:jc w:val="right"/>
              <w:rPr>
                <w:rFonts w:ascii="Arial" w:hAnsi="Arial" w:cs="Arial"/>
                <w:snapToGrid w:val="0"/>
                <w:szCs w:val="22"/>
              </w:rPr>
            </w:pPr>
            <w:r w:rsidRPr="000A1A27">
              <w:rPr>
                <w:rFonts w:ascii="Arial" w:hAnsi="Arial" w:cs="Arial"/>
                <w:snapToGrid w:val="0"/>
                <w:szCs w:val="22"/>
              </w:rPr>
              <w:t>281</w:t>
            </w:r>
          </w:p>
        </w:tc>
      </w:tr>
      <w:tr w:rsidR="000B5632" w:rsidTr="000D7B86">
        <w:trPr>
          <w:trHeight w:val="206"/>
        </w:trPr>
        <w:tc>
          <w:tcPr>
            <w:tcW w:w="1758" w:type="dxa"/>
            <w:tcBorders>
              <w:top w:val="single" w:sz="6" w:space="0" w:color="000000"/>
              <w:left w:val="nil"/>
              <w:bottom w:val="single" w:sz="6" w:space="0" w:color="000000"/>
              <w:right w:val="nil"/>
            </w:tcBorders>
            <w:shd w:val="clear" w:color="auto" w:fill="auto"/>
            <w:vAlign w:val="bottom"/>
          </w:tcPr>
          <w:p w:rsidR="000B5632" w:rsidRPr="000A1A27" w:rsidRDefault="000B5632" w:rsidP="00CF6D94">
            <w:pPr>
              <w:autoSpaceDE/>
              <w:autoSpaceDN/>
              <w:ind w:right="57"/>
              <w:rPr>
                <w:rFonts w:ascii="Arial" w:hAnsi="Arial" w:cs="Arial"/>
                <w:snapToGrid w:val="0"/>
                <w:szCs w:val="22"/>
              </w:rPr>
            </w:pPr>
            <w:r w:rsidRPr="000A1A27">
              <w:rPr>
                <w:rFonts w:ascii="Arial" w:hAnsi="Arial" w:cs="Arial"/>
                <w:snapToGrid w:val="0"/>
                <w:szCs w:val="22"/>
              </w:rPr>
              <w:t>jedle</w:t>
            </w:r>
          </w:p>
        </w:tc>
        <w:tc>
          <w:tcPr>
            <w:tcW w:w="1421" w:type="dxa"/>
            <w:tcBorders>
              <w:top w:val="single" w:sz="6" w:space="0" w:color="000000"/>
              <w:left w:val="nil"/>
              <w:bottom w:val="single" w:sz="6" w:space="0" w:color="000000"/>
              <w:right w:val="nil"/>
            </w:tcBorders>
            <w:shd w:val="clear" w:color="auto" w:fill="auto"/>
            <w:vAlign w:val="bottom"/>
          </w:tcPr>
          <w:p w:rsidR="000B5632" w:rsidRPr="000A1A27" w:rsidRDefault="000B5632" w:rsidP="00CF6D94">
            <w:pPr>
              <w:autoSpaceDE/>
              <w:autoSpaceDN/>
              <w:ind w:right="57"/>
              <w:jc w:val="right"/>
              <w:rPr>
                <w:rFonts w:ascii="Arial" w:hAnsi="Arial" w:cs="Arial"/>
                <w:snapToGrid w:val="0"/>
                <w:szCs w:val="22"/>
              </w:rPr>
            </w:pPr>
            <w:r w:rsidRPr="000A1A27">
              <w:rPr>
                <w:rFonts w:ascii="Arial" w:hAnsi="Arial" w:cs="Arial"/>
                <w:snapToGrid w:val="0"/>
                <w:szCs w:val="22"/>
              </w:rPr>
              <w:t>20</w:t>
            </w:r>
          </w:p>
        </w:tc>
        <w:tc>
          <w:tcPr>
            <w:tcW w:w="1361" w:type="dxa"/>
            <w:tcBorders>
              <w:top w:val="single" w:sz="6" w:space="0" w:color="000000"/>
              <w:left w:val="nil"/>
              <w:bottom w:val="single" w:sz="6" w:space="0" w:color="000000"/>
              <w:right w:val="nil"/>
            </w:tcBorders>
            <w:shd w:val="clear" w:color="auto" w:fill="auto"/>
            <w:vAlign w:val="bottom"/>
          </w:tcPr>
          <w:p w:rsidR="000B5632" w:rsidRPr="000A1A27" w:rsidRDefault="000B5632" w:rsidP="00CF6D94">
            <w:pPr>
              <w:autoSpaceDE/>
              <w:autoSpaceDN/>
              <w:ind w:right="57"/>
              <w:jc w:val="right"/>
              <w:rPr>
                <w:rFonts w:ascii="Arial" w:hAnsi="Arial" w:cs="Arial"/>
                <w:snapToGrid w:val="0"/>
                <w:szCs w:val="22"/>
              </w:rPr>
            </w:pPr>
            <w:r w:rsidRPr="000A1A27">
              <w:rPr>
                <w:rFonts w:ascii="Arial" w:hAnsi="Arial" w:cs="Arial"/>
                <w:snapToGrid w:val="0"/>
                <w:szCs w:val="22"/>
              </w:rPr>
              <w:t>15,9</w:t>
            </w:r>
          </w:p>
        </w:tc>
        <w:tc>
          <w:tcPr>
            <w:tcW w:w="1925" w:type="dxa"/>
            <w:tcBorders>
              <w:top w:val="single" w:sz="6" w:space="0" w:color="000000"/>
              <w:left w:val="nil"/>
              <w:bottom w:val="single" w:sz="6" w:space="0" w:color="000000"/>
              <w:right w:val="nil"/>
            </w:tcBorders>
            <w:shd w:val="clear" w:color="auto" w:fill="auto"/>
          </w:tcPr>
          <w:p w:rsidR="000B5632" w:rsidRPr="000A1A27" w:rsidRDefault="000B5632" w:rsidP="00CF6D94">
            <w:pPr>
              <w:autoSpaceDE/>
              <w:autoSpaceDN/>
              <w:ind w:right="57"/>
              <w:jc w:val="right"/>
              <w:rPr>
                <w:rFonts w:ascii="Arial" w:hAnsi="Arial" w:cs="Arial"/>
                <w:snapToGrid w:val="0"/>
                <w:szCs w:val="22"/>
              </w:rPr>
            </w:pPr>
            <w:r w:rsidRPr="000A1A27">
              <w:rPr>
                <w:rFonts w:ascii="Arial" w:hAnsi="Arial" w:cs="Arial"/>
                <w:sz w:val="24"/>
                <w:szCs w:val="24"/>
              </w:rPr>
              <w:t> </w:t>
            </w:r>
          </w:p>
        </w:tc>
        <w:tc>
          <w:tcPr>
            <w:tcW w:w="1049" w:type="dxa"/>
            <w:tcBorders>
              <w:top w:val="single" w:sz="6" w:space="0" w:color="000000"/>
              <w:left w:val="nil"/>
              <w:bottom w:val="single" w:sz="6" w:space="0" w:color="000000"/>
              <w:right w:val="nil"/>
            </w:tcBorders>
            <w:shd w:val="clear" w:color="auto" w:fill="auto"/>
          </w:tcPr>
          <w:p w:rsidR="000B5632" w:rsidRPr="000A1A27" w:rsidRDefault="000B5632" w:rsidP="00CF6D94">
            <w:pPr>
              <w:autoSpaceDE/>
              <w:autoSpaceDN/>
              <w:ind w:right="57"/>
              <w:jc w:val="right"/>
              <w:rPr>
                <w:rFonts w:ascii="Arial" w:hAnsi="Arial" w:cs="Arial"/>
                <w:snapToGrid w:val="0"/>
                <w:szCs w:val="22"/>
              </w:rPr>
            </w:pPr>
            <w:r w:rsidRPr="000A1A27">
              <w:rPr>
                <w:rFonts w:ascii="Arial" w:hAnsi="Arial" w:cs="Arial"/>
                <w:sz w:val="24"/>
                <w:szCs w:val="24"/>
              </w:rPr>
              <w:t> </w:t>
            </w:r>
          </w:p>
        </w:tc>
        <w:tc>
          <w:tcPr>
            <w:tcW w:w="1232" w:type="dxa"/>
            <w:tcBorders>
              <w:top w:val="single" w:sz="6" w:space="0" w:color="000000"/>
              <w:left w:val="nil"/>
              <w:bottom w:val="single" w:sz="6" w:space="0" w:color="000000"/>
              <w:right w:val="nil"/>
            </w:tcBorders>
            <w:shd w:val="clear" w:color="auto" w:fill="auto"/>
          </w:tcPr>
          <w:p w:rsidR="000B5632" w:rsidRPr="000A1A27" w:rsidRDefault="000B5632" w:rsidP="00CF6D94">
            <w:pPr>
              <w:autoSpaceDE/>
              <w:autoSpaceDN/>
              <w:ind w:right="57"/>
              <w:jc w:val="right"/>
              <w:rPr>
                <w:rFonts w:ascii="Arial" w:hAnsi="Arial" w:cs="Arial"/>
                <w:snapToGrid w:val="0"/>
                <w:szCs w:val="22"/>
              </w:rPr>
            </w:pPr>
            <w:r w:rsidRPr="000A1A27">
              <w:rPr>
                <w:rFonts w:ascii="Arial" w:hAnsi="Arial" w:cs="Arial"/>
                <w:sz w:val="24"/>
                <w:szCs w:val="24"/>
              </w:rPr>
              <w:t> </w:t>
            </w:r>
          </w:p>
        </w:tc>
      </w:tr>
      <w:tr w:rsidR="000B5632" w:rsidTr="000D7B86">
        <w:trPr>
          <w:trHeight w:val="206"/>
        </w:trPr>
        <w:tc>
          <w:tcPr>
            <w:tcW w:w="1758" w:type="dxa"/>
            <w:tcBorders>
              <w:top w:val="single" w:sz="6" w:space="0" w:color="000000"/>
              <w:left w:val="nil"/>
              <w:bottom w:val="single" w:sz="6" w:space="0" w:color="000000"/>
              <w:right w:val="nil"/>
            </w:tcBorders>
            <w:shd w:val="clear" w:color="auto" w:fill="auto"/>
            <w:vAlign w:val="bottom"/>
          </w:tcPr>
          <w:p w:rsidR="000B5632" w:rsidRPr="000A1A27" w:rsidRDefault="000B5632" w:rsidP="00CF6D94">
            <w:pPr>
              <w:autoSpaceDE/>
              <w:autoSpaceDN/>
              <w:ind w:right="57"/>
              <w:rPr>
                <w:rFonts w:ascii="Arial" w:hAnsi="Arial" w:cs="Arial"/>
                <w:snapToGrid w:val="0"/>
                <w:szCs w:val="22"/>
              </w:rPr>
            </w:pPr>
            <w:r w:rsidRPr="000A1A27">
              <w:rPr>
                <w:rFonts w:ascii="Arial" w:hAnsi="Arial" w:cs="Arial"/>
                <w:snapToGrid w:val="0"/>
                <w:szCs w:val="22"/>
              </w:rPr>
              <w:t>jasan</w:t>
            </w:r>
          </w:p>
        </w:tc>
        <w:tc>
          <w:tcPr>
            <w:tcW w:w="1421" w:type="dxa"/>
            <w:tcBorders>
              <w:top w:val="single" w:sz="6" w:space="0" w:color="000000"/>
              <w:left w:val="nil"/>
              <w:bottom w:val="single" w:sz="6" w:space="0" w:color="000000"/>
              <w:right w:val="nil"/>
            </w:tcBorders>
            <w:shd w:val="clear" w:color="auto" w:fill="auto"/>
            <w:vAlign w:val="bottom"/>
          </w:tcPr>
          <w:p w:rsidR="000B5632" w:rsidRPr="000A1A27" w:rsidRDefault="000B5632" w:rsidP="00CF6D94">
            <w:pPr>
              <w:autoSpaceDE/>
              <w:autoSpaceDN/>
              <w:ind w:right="57"/>
              <w:jc w:val="right"/>
              <w:rPr>
                <w:rFonts w:ascii="Arial" w:hAnsi="Arial" w:cs="Arial"/>
                <w:snapToGrid w:val="0"/>
                <w:szCs w:val="22"/>
              </w:rPr>
            </w:pPr>
            <w:r w:rsidRPr="000A1A27">
              <w:rPr>
                <w:rFonts w:ascii="Arial" w:hAnsi="Arial" w:cs="Arial"/>
                <w:snapToGrid w:val="0"/>
                <w:szCs w:val="22"/>
              </w:rPr>
              <w:t>20</w:t>
            </w:r>
          </w:p>
        </w:tc>
        <w:tc>
          <w:tcPr>
            <w:tcW w:w="1361" w:type="dxa"/>
            <w:tcBorders>
              <w:top w:val="single" w:sz="6" w:space="0" w:color="000000"/>
              <w:left w:val="nil"/>
              <w:bottom w:val="single" w:sz="6" w:space="0" w:color="000000"/>
              <w:right w:val="nil"/>
            </w:tcBorders>
            <w:shd w:val="clear" w:color="auto" w:fill="auto"/>
            <w:vAlign w:val="bottom"/>
          </w:tcPr>
          <w:p w:rsidR="000B5632" w:rsidRPr="000A1A27" w:rsidRDefault="000B5632" w:rsidP="00CF6D94">
            <w:pPr>
              <w:autoSpaceDE/>
              <w:autoSpaceDN/>
              <w:ind w:right="57"/>
              <w:jc w:val="right"/>
              <w:rPr>
                <w:rFonts w:ascii="Arial" w:hAnsi="Arial" w:cs="Arial"/>
                <w:snapToGrid w:val="0"/>
                <w:szCs w:val="22"/>
              </w:rPr>
            </w:pPr>
            <w:r w:rsidRPr="000A1A27">
              <w:rPr>
                <w:rFonts w:ascii="Arial" w:hAnsi="Arial" w:cs="Arial"/>
                <w:snapToGrid w:val="0"/>
                <w:szCs w:val="22"/>
              </w:rPr>
              <w:t>15,7</w:t>
            </w:r>
          </w:p>
        </w:tc>
        <w:tc>
          <w:tcPr>
            <w:tcW w:w="1925" w:type="dxa"/>
            <w:tcBorders>
              <w:top w:val="single" w:sz="6" w:space="0" w:color="000000"/>
              <w:left w:val="nil"/>
              <w:bottom w:val="single" w:sz="6" w:space="0" w:color="000000"/>
              <w:right w:val="nil"/>
            </w:tcBorders>
            <w:shd w:val="clear" w:color="auto" w:fill="auto"/>
          </w:tcPr>
          <w:p w:rsidR="000B5632" w:rsidRPr="000A1A27" w:rsidRDefault="000B5632" w:rsidP="00CF6D94">
            <w:pPr>
              <w:autoSpaceDE/>
              <w:autoSpaceDN/>
              <w:ind w:right="57"/>
              <w:jc w:val="right"/>
              <w:rPr>
                <w:rFonts w:ascii="Arial" w:hAnsi="Arial" w:cs="Arial"/>
                <w:snapToGrid w:val="0"/>
                <w:szCs w:val="22"/>
              </w:rPr>
            </w:pPr>
            <w:r w:rsidRPr="000A1A27">
              <w:rPr>
                <w:rFonts w:ascii="Arial" w:hAnsi="Arial" w:cs="Arial"/>
                <w:sz w:val="24"/>
                <w:szCs w:val="24"/>
              </w:rPr>
              <w:t> </w:t>
            </w:r>
          </w:p>
        </w:tc>
        <w:tc>
          <w:tcPr>
            <w:tcW w:w="1049" w:type="dxa"/>
            <w:tcBorders>
              <w:top w:val="single" w:sz="6" w:space="0" w:color="000000"/>
              <w:left w:val="nil"/>
              <w:bottom w:val="single" w:sz="6" w:space="0" w:color="000000"/>
              <w:right w:val="nil"/>
            </w:tcBorders>
            <w:shd w:val="clear" w:color="auto" w:fill="auto"/>
          </w:tcPr>
          <w:p w:rsidR="000B5632" w:rsidRPr="000A1A27" w:rsidRDefault="000B5632" w:rsidP="00CF6D94">
            <w:pPr>
              <w:autoSpaceDE/>
              <w:autoSpaceDN/>
              <w:ind w:right="57"/>
              <w:jc w:val="right"/>
              <w:rPr>
                <w:rFonts w:ascii="Arial" w:hAnsi="Arial" w:cs="Arial"/>
                <w:snapToGrid w:val="0"/>
                <w:szCs w:val="22"/>
              </w:rPr>
            </w:pPr>
            <w:r w:rsidRPr="000A1A27">
              <w:rPr>
                <w:rFonts w:ascii="Arial" w:hAnsi="Arial" w:cs="Arial"/>
                <w:sz w:val="24"/>
                <w:szCs w:val="24"/>
              </w:rPr>
              <w:t> </w:t>
            </w:r>
          </w:p>
        </w:tc>
        <w:tc>
          <w:tcPr>
            <w:tcW w:w="1232" w:type="dxa"/>
            <w:tcBorders>
              <w:top w:val="single" w:sz="6" w:space="0" w:color="000000"/>
              <w:left w:val="nil"/>
              <w:bottom w:val="single" w:sz="6" w:space="0" w:color="000000"/>
              <w:right w:val="nil"/>
            </w:tcBorders>
            <w:shd w:val="clear" w:color="auto" w:fill="auto"/>
          </w:tcPr>
          <w:p w:rsidR="000B5632" w:rsidRPr="000A1A27" w:rsidRDefault="000B5632" w:rsidP="00CF6D94">
            <w:pPr>
              <w:autoSpaceDE/>
              <w:autoSpaceDN/>
              <w:ind w:right="57"/>
              <w:jc w:val="right"/>
              <w:rPr>
                <w:rFonts w:ascii="Arial" w:hAnsi="Arial" w:cs="Arial"/>
                <w:snapToGrid w:val="0"/>
                <w:szCs w:val="22"/>
              </w:rPr>
            </w:pPr>
            <w:r w:rsidRPr="000A1A27">
              <w:rPr>
                <w:rFonts w:ascii="Arial" w:hAnsi="Arial" w:cs="Arial"/>
                <w:sz w:val="24"/>
                <w:szCs w:val="24"/>
              </w:rPr>
              <w:t> </w:t>
            </w:r>
          </w:p>
        </w:tc>
      </w:tr>
      <w:tr w:rsidR="000B5632" w:rsidTr="000D7B86">
        <w:trPr>
          <w:trHeight w:val="206"/>
        </w:trPr>
        <w:tc>
          <w:tcPr>
            <w:tcW w:w="1758" w:type="dxa"/>
            <w:tcBorders>
              <w:top w:val="single" w:sz="6" w:space="0" w:color="000000"/>
              <w:left w:val="nil"/>
              <w:bottom w:val="single" w:sz="6" w:space="0" w:color="000000"/>
              <w:right w:val="nil"/>
            </w:tcBorders>
            <w:shd w:val="clear" w:color="auto" w:fill="auto"/>
            <w:vAlign w:val="bottom"/>
          </w:tcPr>
          <w:p w:rsidR="000B5632" w:rsidRPr="000A1A27" w:rsidRDefault="000B5632" w:rsidP="00CF6D94">
            <w:pPr>
              <w:autoSpaceDE/>
              <w:autoSpaceDN/>
              <w:ind w:right="57"/>
              <w:rPr>
                <w:rFonts w:ascii="Arial" w:hAnsi="Arial" w:cs="Arial"/>
                <w:snapToGrid w:val="0"/>
                <w:szCs w:val="22"/>
              </w:rPr>
            </w:pPr>
            <w:r w:rsidRPr="000A1A27">
              <w:rPr>
                <w:rFonts w:ascii="Arial" w:hAnsi="Arial" w:cs="Arial"/>
                <w:snapToGrid w:val="0"/>
                <w:szCs w:val="22"/>
              </w:rPr>
              <w:t>buk</w:t>
            </w:r>
          </w:p>
        </w:tc>
        <w:tc>
          <w:tcPr>
            <w:tcW w:w="1421" w:type="dxa"/>
            <w:tcBorders>
              <w:top w:val="single" w:sz="6" w:space="0" w:color="000000"/>
              <w:left w:val="nil"/>
              <w:bottom w:val="single" w:sz="6" w:space="0" w:color="000000"/>
              <w:right w:val="nil"/>
            </w:tcBorders>
            <w:shd w:val="clear" w:color="auto" w:fill="auto"/>
            <w:vAlign w:val="bottom"/>
          </w:tcPr>
          <w:p w:rsidR="000B5632" w:rsidRPr="000A1A27" w:rsidRDefault="000B5632" w:rsidP="00CF6D94">
            <w:pPr>
              <w:autoSpaceDE/>
              <w:autoSpaceDN/>
              <w:ind w:right="57"/>
              <w:jc w:val="right"/>
              <w:rPr>
                <w:rFonts w:ascii="Arial" w:hAnsi="Arial" w:cs="Arial"/>
                <w:snapToGrid w:val="0"/>
                <w:szCs w:val="22"/>
              </w:rPr>
            </w:pPr>
            <w:r w:rsidRPr="000A1A27">
              <w:rPr>
                <w:rFonts w:ascii="Arial" w:hAnsi="Arial" w:cs="Arial"/>
                <w:snapToGrid w:val="0"/>
                <w:szCs w:val="22"/>
              </w:rPr>
              <w:t>20</w:t>
            </w:r>
          </w:p>
        </w:tc>
        <w:tc>
          <w:tcPr>
            <w:tcW w:w="1361" w:type="dxa"/>
            <w:tcBorders>
              <w:top w:val="single" w:sz="6" w:space="0" w:color="000000"/>
              <w:left w:val="nil"/>
              <w:bottom w:val="single" w:sz="6" w:space="0" w:color="000000"/>
              <w:right w:val="nil"/>
            </w:tcBorders>
            <w:shd w:val="clear" w:color="auto" w:fill="auto"/>
            <w:vAlign w:val="bottom"/>
          </w:tcPr>
          <w:p w:rsidR="000B5632" w:rsidRPr="000A1A27" w:rsidRDefault="000B5632" w:rsidP="00CF6D94">
            <w:pPr>
              <w:autoSpaceDE/>
              <w:autoSpaceDN/>
              <w:ind w:right="57"/>
              <w:jc w:val="right"/>
              <w:rPr>
                <w:rFonts w:ascii="Arial" w:hAnsi="Arial" w:cs="Arial"/>
                <w:snapToGrid w:val="0"/>
                <w:szCs w:val="22"/>
              </w:rPr>
            </w:pPr>
            <w:r w:rsidRPr="000A1A27">
              <w:rPr>
                <w:rFonts w:ascii="Arial" w:hAnsi="Arial" w:cs="Arial"/>
                <w:snapToGrid w:val="0"/>
                <w:szCs w:val="22"/>
              </w:rPr>
              <w:t>15,5</w:t>
            </w:r>
          </w:p>
        </w:tc>
        <w:tc>
          <w:tcPr>
            <w:tcW w:w="1925" w:type="dxa"/>
            <w:tcBorders>
              <w:top w:val="single" w:sz="6" w:space="0" w:color="000000"/>
              <w:left w:val="nil"/>
              <w:bottom w:val="single" w:sz="6" w:space="0" w:color="000000"/>
              <w:right w:val="nil"/>
            </w:tcBorders>
            <w:shd w:val="clear" w:color="auto" w:fill="auto"/>
          </w:tcPr>
          <w:p w:rsidR="000B5632" w:rsidRPr="000A1A27" w:rsidRDefault="000B5632" w:rsidP="00CF6D94">
            <w:pPr>
              <w:autoSpaceDE/>
              <w:autoSpaceDN/>
              <w:ind w:right="57"/>
              <w:jc w:val="right"/>
              <w:rPr>
                <w:rFonts w:ascii="Arial" w:hAnsi="Arial" w:cs="Arial"/>
                <w:snapToGrid w:val="0"/>
                <w:szCs w:val="22"/>
              </w:rPr>
            </w:pPr>
            <w:r w:rsidRPr="000A1A27">
              <w:rPr>
                <w:rFonts w:ascii="Arial" w:hAnsi="Arial" w:cs="Arial"/>
                <w:snapToGrid w:val="0"/>
                <w:szCs w:val="22"/>
              </w:rPr>
              <w:t>670</w:t>
            </w:r>
          </w:p>
        </w:tc>
        <w:tc>
          <w:tcPr>
            <w:tcW w:w="1049" w:type="dxa"/>
            <w:tcBorders>
              <w:top w:val="single" w:sz="6" w:space="0" w:color="000000"/>
              <w:left w:val="nil"/>
              <w:bottom w:val="single" w:sz="6" w:space="0" w:color="000000"/>
              <w:right w:val="nil"/>
            </w:tcBorders>
            <w:shd w:val="clear" w:color="auto" w:fill="auto"/>
          </w:tcPr>
          <w:p w:rsidR="000B5632" w:rsidRPr="000A1A27" w:rsidRDefault="000B5632" w:rsidP="00CF6D94">
            <w:pPr>
              <w:autoSpaceDE/>
              <w:autoSpaceDN/>
              <w:ind w:right="57"/>
              <w:jc w:val="right"/>
              <w:rPr>
                <w:rFonts w:ascii="Arial" w:hAnsi="Arial" w:cs="Arial"/>
                <w:snapToGrid w:val="0"/>
                <w:szCs w:val="22"/>
              </w:rPr>
            </w:pPr>
            <w:r w:rsidRPr="000A1A27">
              <w:rPr>
                <w:rFonts w:ascii="Arial" w:hAnsi="Arial" w:cs="Arial"/>
                <w:snapToGrid w:val="0"/>
                <w:szCs w:val="22"/>
              </w:rPr>
              <w:t>469</w:t>
            </w:r>
          </w:p>
        </w:tc>
        <w:tc>
          <w:tcPr>
            <w:tcW w:w="1232" w:type="dxa"/>
            <w:tcBorders>
              <w:top w:val="single" w:sz="6" w:space="0" w:color="000000"/>
              <w:left w:val="nil"/>
              <w:bottom w:val="single" w:sz="6" w:space="0" w:color="000000"/>
              <w:right w:val="nil"/>
            </w:tcBorders>
            <w:shd w:val="clear" w:color="auto" w:fill="auto"/>
          </w:tcPr>
          <w:p w:rsidR="000B5632" w:rsidRPr="000A1A27" w:rsidRDefault="000B5632" w:rsidP="00CF6D94">
            <w:pPr>
              <w:autoSpaceDE/>
              <w:autoSpaceDN/>
              <w:ind w:right="57"/>
              <w:jc w:val="right"/>
              <w:rPr>
                <w:rFonts w:ascii="Arial" w:hAnsi="Arial" w:cs="Arial"/>
                <w:snapToGrid w:val="0"/>
                <w:szCs w:val="22"/>
              </w:rPr>
            </w:pPr>
            <w:r w:rsidRPr="000A1A27">
              <w:rPr>
                <w:rFonts w:ascii="Arial" w:hAnsi="Arial" w:cs="Arial"/>
                <w:snapToGrid w:val="0"/>
                <w:szCs w:val="22"/>
              </w:rPr>
              <w:t>275</w:t>
            </w:r>
          </w:p>
        </w:tc>
      </w:tr>
      <w:tr w:rsidR="000B5632" w:rsidTr="000D7B86">
        <w:trPr>
          <w:trHeight w:val="206"/>
        </w:trPr>
        <w:tc>
          <w:tcPr>
            <w:tcW w:w="1758" w:type="dxa"/>
            <w:tcBorders>
              <w:top w:val="single" w:sz="6" w:space="0" w:color="000000"/>
              <w:left w:val="nil"/>
              <w:bottom w:val="single" w:sz="6" w:space="0" w:color="000000"/>
              <w:right w:val="nil"/>
            </w:tcBorders>
            <w:shd w:val="clear" w:color="auto" w:fill="auto"/>
            <w:vAlign w:val="bottom"/>
          </w:tcPr>
          <w:p w:rsidR="000B5632" w:rsidRPr="000A1A27" w:rsidRDefault="000B5632" w:rsidP="00CF6D94">
            <w:pPr>
              <w:autoSpaceDE/>
              <w:autoSpaceDN/>
              <w:ind w:right="57"/>
              <w:rPr>
                <w:rFonts w:ascii="Arial" w:hAnsi="Arial" w:cs="Arial"/>
                <w:snapToGrid w:val="0"/>
                <w:szCs w:val="22"/>
              </w:rPr>
            </w:pPr>
            <w:r w:rsidRPr="000A1A27">
              <w:rPr>
                <w:rFonts w:ascii="Arial" w:hAnsi="Arial" w:cs="Arial"/>
                <w:snapToGrid w:val="0"/>
                <w:szCs w:val="22"/>
              </w:rPr>
              <w:t>smrk</w:t>
            </w:r>
          </w:p>
        </w:tc>
        <w:tc>
          <w:tcPr>
            <w:tcW w:w="1421" w:type="dxa"/>
            <w:tcBorders>
              <w:top w:val="single" w:sz="6" w:space="0" w:color="000000"/>
              <w:left w:val="nil"/>
              <w:bottom w:val="single" w:sz="6" w:space="0" w:color="000000"/>
              <w:right w:val="nil"/>
            </w:tcBorders>
            <w:shd w:val="clear" w:color="auto" w:fill="auto"/>
            <w:vAlign w:val="bottom"/>
          </w:tcPr>
          <w:p w:rsidR="000B5632" w:rsidRPr="000A1A27" w:rsidRDefault="000B5632" w:rsidP="00CF6D94">
            <w:pPr>
              <w:autoSpaceDE/>
              <w:autoSpaceDN/>
              <w:ind w:right="57"/>
              <w:jc w:val="right"/>
              <w:rPr>
                <w:rFonts w:ascii="Arial" w:hAnsi="Arial" w:cs="Arial"/>
                <w:snapToGrid w:val="0"/>
                <w:szCs w:val="22"/>
              </w:rPr>
            </w:pPr>
            <w:r w:rsidRPr="000A1A27">
              <w:rPr>
                <w:rFonts w:ascii="Arial" w:hAnsi="Arial" w:cs="Arial"/>
                <w:snapToGrid w:val="0"/>
                <w:szCs w:val="22"/>
              </w:rPr>
              <w:t>20</w:t>
            </w:r>
          </w:p>
        </w:tc>
        <w:tc>
          <w:tcPr>
            <w:tcW w:w="1361" w:type="dxa"/>
            <w:tcBorders>
              <w:top w:val="single" w:sz="6" w:space="0" w:color="000000"/>
              <w:left w:val="nil"/>
              <w:bottom w:val="single" w:sz="6" w:space="0" w:color="000000"/>
              <w:right w:val="nil"/>
            </w:tcBorders>
            <w:shd w:val="clear" w:color="auto" w:fill="auto"/>
            <w:vAlign w:val="bottom"/>
          </w:tcPr>
          <w:p w:rsidR="000B5632" w:rsidRPr="000A1A27" w:rsidRDefault="000B5632" w:rsidP="00CF6D94">
            <w:pPr>
              <w:autoSpaceDE/>
              <w:autoSpaceDN/>
              <w:ind w:right="57"/>
              <w:jc w:val="right"/>
              <w:rPr>
                <w:rFonts w:ascii="Arial" w:hAnsi="Arial" w:cs="Arial"/>
                <w:snapToGrid w:val="0"/>
                <w:szCs w:val="22"/>
              </w:rPr>
            </w:pPr>
            <w:r w:rsidRPr="000A1A27">
              <w:rPr>
                <w:rFonts w:ascii="Arial" w:hAnsi="Arial" w:cs="Arial"/>
                <w:snapToGrid w:val="0"/>
                <w:szCs w:val="22"/>
              </w:rPr>
              <w:t>15,3</w:t>
            </w:r>
          </w:p>
        </w:tc>
        <w:tc>
          <w:tcPr>
            <w:tcW w:w="1925" w:type="dxa"/>
            <w:tcBorders>
              <w:top w:val="single" w:sz="6" w:space="0" w:color="000000"/>
              <w:left w:val="nil"/>
              <w:bottom w:val="single" w:sz="6" w:space="0" w:color="000000"/>
              <w:right w:val="nil"/>
            </w:tcBorders>
            <w:shd w:val="clear" w:color="auto" w:fill="auto"/>
          </w:tcPr>
          <w:p w:rsidR="000B5632" w:rsidRPr="000A1A27" w:rsidRDefault="000B5632" w:rsidP="00CF6D94">
            <w:pPr>
              <w:autoSpaceDE/>
              <w:autoSpaceDN/>
              <w:ind w:right="57"/>
              <w:jc w:val="right"/>
              <w:rPr>
                <w:rFonts w:ascii="Arial" w:hAnsi="Arial" w:cs="Arial"/>
                <w:snapToGrid w:val="0"/>
                <w:szCs w:val="22"/>
              </w:rPr>
            </w:pPr>
            <w:r w:rsidRPr="000A1A27">
              <w:rPr>
                <w:rFonts w:ascii="Arial" w:hAnsi="Arial" w:cs="Arial"/>
                <w:snapToGrid w:val="0"/>
                <w:szCs w:val="22"/>
              </w:rPr>
              <w:t>455</w:t>
            </w:r>
          </w:p>
        </w:tc>
        <w:tc>
          <w:tcPr>
            <w:tcW w:w="1049" w:type="dxa"/>
            <w:tcBorders>
              <w:top w:val="single" w:sz="6" w:space="0" w:color="000000"/>
              <w:left w:val="nil"/>
              <w:bottom w:val="single" w:sz="6" w:space="0" w:color="000000"/>
              <w:right w:val="nil"/>
            </w:tcBorders>
            <w:shd w:val="clear" w:color="auto" w:fill="auto"/>
          </w:tcPr>
          <w:p w:rsidR="000B5632" w:rsidRPr="000A1A27" w:rsidRDefault="000B5632" w:rsidP="00CF6D94">
            <w:pPr>
              <w:autoSpaceDE/>
              <w:autoSpaceDN/>
              <w:ind w:right="57"/>
              <w:jc w:val="right"/>
              <w:rPr>
                <w:rFonts w:ascii="Arial" w:hAnsi="Arial" w:cs="Arial"/>
                <w:snapToGrid w:val="0"/>
                <w:szCs w:val="22"/>
              </w:rPr>
            </w:pPr>
            <w:r w:rsidRPr="000A1A27">
              <w:rPr>
                <w:rFonts w:ascii="Arial" w:hAnsi="Arial" w:cs="Arial"/>
                <w:snapToGrid w:val="0"/>
                <w:szCs w:val="22"/>
              </w:rPr>
              <w:t>319</w:t>
            </w:r>
          </w:p>
        </w:tc>
        <w:tc>
          <w:tcPr>
            <w:tcW w:w="1232" w:type="dxa"/>
            <w:tcBorders>
              <w:top w:val="single" w:sz="6" w:space="0" w:color="000000"/>
              <w:left w:val="nil"/>
              <w:bottom w:val="single" w:sz="6" w:space="0" w:color="000000"/>
              <w:right w:val="nil"/>
            </w:tcBorders>
            <w:shd w:val="clear" w:color="auto" w:fill="auto"/>
          </w:tcPr>
          <w:p w:rsidR="000B5632" w:rsidRPr="000A1A27" w:rsidRDefault="000B5632" w:rsidP="00CF6D94">
            <w:pPr>
              <w:autoSpaceDE/>
              <w:autoSpaceDN/>
              <w:ind w:right="57"/>
              <w:jc w:val="right"/>
              <w:rPr>
                <w:rFonts w:ascii="Arial" w:hAnsi="Arial" w:cs="Arial"/>
                <w:snapToGrid w:val="0"/>
                <w:szCs w:val="22"/>
              </w:rPr>
            </w:pPr>
            <w:r w:rsidRPr="000A1A27">
              <w:rPr>
                <w:rFonts w:ascii="Arial" w:hAnsi="Arial" w:cs="Arial"/>
                <w:snapToGrid w:val="0"/>
                <w:szCs w:val="22"/>
              </w:rPr>
              <w:t>187</w:t>
            </w:r>
          </w:p>
        </w:tc>
      </w:tr>
      <w:tr w:rsidR="000B5632" w:rsidTr="000D7B86">
        <w:trPr>
          <w:trHeight w:val="206"/>
        </w:trPr>
        <w:tc>
          <w:tcPr>
            <w:tcW w:w="1758" w:type="dxa"/>
            <w:tcBorders>
              <w:top w:val="single" w:sz="6" w:space="0" w:color="000000"/>
              <w:left w:val="nil"/>
              <w:bottom w:val="single" w:sz="6" w:space="0" w:color="000000"/>
              <w:right w:val="nil"/>
            </w:tcBorders>
            <w:shd w:val="clear" w:color="auto" w:fill="auto"/>
            <w:vAlign w:val="bottom"/>
          </w:tcPr>
          <w:p w:rsidR="000B5632" w:rsidRPr="000A1A27" w:rsidRDefault="000B5632" w:rsidP="00CF6D94">
            <w:pPr>
              <w:autoSpaceDE/>
              <w:autoSpaceDN/>
              <w:ind w:right="57"/>
              <w:rPr>
                <w:rFonts w:ascii="Arial" w:hAnsi="Arial" w:cs="Arial"/>
                <w:snapToGrid w:val="0"/>
                <w:szCs w:val="22"/>
              </w:rPr>
            </w:pPr>
            <w:r w:rsidRPr="000A1A27">
              <w:rPr>
                <w:rFonts w:ascii="Arial" w:hAnsi="Arial" w:cs="Arial"/>
                <w:snapToGrid w:val="0"/>
                <w:szCs w:val="22"/>
              </w:rPr>
              <w:t>bříza</w:t>
            </w:r>
          </w:p>
        </w:tc>
        <w:tc>
          <w:tcPr>
            <w:tcW w:w="1421" w:type="dxa"/>
            <w:tcBorders>
              <w:top w:val="single" w:sz="6" w:space="0" w:color="000000"/>
              <w:left w:val="nil"/>
              <w:bottom w:val="single" w:sz="6" w:space="0" w:color="000000"/>
              <w:right w:val="nil"/>
            </w:tcBorders>
            <w:shd w:val="clear" w:color="auto" w:fill="auto"/>
            <w:vAlign w:val="bottom"/>
          </w:tcPr>
          <w:p w:rsidR="000B5632" w:rsidRPr="000A1A27" w:rsidRDefault="000B5632" w:rsidP="00CF6D94">
            <w:pPr>
              <w:autoSpaceDE/>
              <w:autoSpaceDN/>
              <w:ind w:right="57"/>
              <w:jc w:val="right"/>
              <w:rPr>
                <w:rFonts w:ascii="Arial" w:hAnsi="Arial" w:cs="Arial"/>
                <w:snapToGrid w:val="0"/>
                <w:szCs w:val="22"/>
              </w:rPr>
            </w:pPr>
            <w:r w:rsidRPr="000A1A27">
              <w:rPr>
                <w:rFonts w:ascii="Arial" w:hAnsi="Arial" w:cs="Arial"/>
                <w:snapToGrid w:val="0"/>
                <w:szCs w:val="22"/>
              </w:rPr>
              <w:t>20</w:t>
            </w:r>
          </w:p>
        </w:tc>
        <w:tc>
          <w:tcPr>
            <w:tcW w:w="1361" w:type="dxa"/>
            <w:tcBorders>
              <w:top w:val="single" w:sz="6" w:space="0" w:color="000000"/>
              <w:left w:val="nil"/>
              <w:bottom w:val="single" w:sz="6" w:space="0" w:color="000000"/>
              <w:right w:val="nil"/>
            </w:tcBorders>
            <w:shd w:val="clear" w:color="auto" w:fill="auto"/>
            <w:vAlign w:val="bottom"/>
          </w:tcPr>
          <w:p w:rsidR="000B5632" w:rsidRPr="000A1A27" w:rsidRDefault="000B5632" w:rsidP="00CF6D94">
            <w:pPr>
              <w:autoSpaceDE/>
              <w:autoSpaceDN/>
              <w:ind w:right="57"/>
              <w:jc w:val="right"/>
              <w:rPr>
                <w:rFonts w:ascii="Arial" w:hAnsi="Arial" w:cs="Arial"/>
                <w:snapToGrid w:val="0"/>
                <w:szCs w:val="22"/>
              </w:rPr>
            </w:pPr>
            <w:r w:rsidRPr="000A1A27">
              <w:rPr>
                <w:rFonts w:ascii="Arial" w:hAnsi="Arial" w:cs="Arial"/>
                <w:snapToGrid w:val="0"/>
                <w:szCs w:val="22"/>
              </w:rPr>
              <w:t>15,0</w:t>
            </w:r>
          </w:p>
        </w:tc>
        <w:tc>
          <w:tcPr>
            <w:tcW w:w="1925" w:type="dxa"/>
            <w:tcBorders>
              <w:top w:val="single" w:sz="6" w:space="0" w:color="000000"/>
              <w:left w:val="nil"/>
              <w:bottom w:val="single" w:sz="6" w:space="0" w:color="000000"/>
              <w:right w:val="nil"/>
            </w:tcBorders>
            <w:shd w:val="clear" w:color="auto" w:fill="auto"/>
          </w:tcPr>
          <w:p w:rsidR="000B5632" w:rsidRPr="000A1A27" w:rsidRDefault="000B5632" w:rsidP="00CF6D94">
            <w:pPr>
              <w:autoSpaceDE/>
              <w:autoSpaceDN/>
              <w:ind w:right="57"/>
              <w:jc w:val="right"/>
              <w:rPr>
                <w:rFonts w:ascii="Arial" w:hAnsi="Arial" w:cs="Arial"/>
                <w:snapToGrid w:val="0"/>
                <w:szCs w:val="22"/>
              </w:rPr>
            </w:pPr>
            <w:r w:rsidRPr="000A1A27">
              <w:rPr>
                <w:rFonts w:ascii="Arial" w:hAnsi="Arial" w:cs="Arial"/>
                <w:sz w:val="24"/>
                <w:szCs w:val="24"/>
              </w:rPr>
              <w:t> </w:t>
            </w:r>
          </w:p>
        </w:tc>
        <w:tc>
          <w:tcPr>
            <w:tcW w:w="1049" w:type="dxa"/>
            <w:tcBorders>
              <w:top w:val="single" w:sz="6" w:space="0" w:color="000000"/>
              <w:left w:val="nil"/>
              <w:bottom w:val="single" w:sz="6" w:space="0" w:color="000000"/>
              <w:right w:val="nil"/>
            </w:tcBorders>
            <w:shd w:val="clear" w:color="auto" w:fill="auto"/>
          </w:tcPr>
          <w:p w:rsidR="000B5632" w:rsidRPr="000A1A27" w:rsidRDefault="000B5632" w:rsidP="00CF6D94">
            <w:pPr>
              <w:autoSpaceDE/>
              <w:autoSpaceDN/>
              <w:ind w:right="57"/>
              <w:jc w:val="right"/>
              <w:rPr>
                <w:rFonts w:ascii="Arial" w:hAnsi="Arial" w:cs="Arial"/>
                <w:snapToGrid w:val="0"/>
                <w:szCs w:val="22"/>
              </w:rPr>
            </w:pPr>
            <w:r w:rsidRPr="000A1A27">
              <w:rPr>
                <w:rFonts w:ascii="Arial" w:hAnsi="Arial" w:cs="Arial"/>
                <w:sz w:val="24"/>
                <w:szCs w:val="24"/>
              </w:rPr>
              <w:t> </w:t>
            </w:r>
          </w:p>
        </w:tc>
        <w:tc>
          <w:tcPr>
            <w:tcW w:w="1232" w:type="dxa"/>
            <w:tcBorders>
              <w:top w:val="single" w:sz="6" w:space="0" w:color="000000"/>
              <w:left w:val="nil"/>
              <w:bottom w:val="single" w:sz="6" w:space="0" w:color="000000"/>
              <w:right w:val="nil"/>
            </w:tcBorders>
            <w:shd w:val="clear" w:color="auto" w:fill="auto"/>
          </w:tcPr>
          <w:p w:rsidR="000B5632" w:rsidRPr="000A1A27" w:rsidRDefault="000B5632" w:rsidP="00CF6D94">
            <w:pPr>
              <w:autoSpaceDE/>
              <w:autoSpaceDN/>
              <w:ind w:right="57"/>
              <w:jc w:val="right"/>
              <w:rPr>
                <w:rFonts w:ascii="Arial" w:hAnsi="Arial" w:cs="Arial"/>
                <w:snapToGrid w:val="0"/>
                <w:szCs w:val="22"/>
              </w:rPr>
            </w:pPr>
            <w:r w:rsidRPr="000A1A27">
              <w:rPr>
                <w:rFonts w:ascii="Arial" w:hAnsi="Arial" w:cs="Arial"/>
                <w:sz w:val="24"/>
                <w:szCs w:val="24"/>
              </w:rPr>
              <w:t> </w:t>
            </w:r>
          </w:p>
        </w:tc>
      </w:tr>
      <w:tr w:rsidR="000B5632" w:rsidTr="000D7B86">
        <w:trPr>
          <w:trHeight w:val="206"/>
        </w:trPr>
        <w:tc>
          <w:tcPr>
            <w:tcW w:w="1758" w:type="dxa"/>
            <w:tcBorders>
              <w:top w:val="single" w:sz="6" w:space="0" w:color="000000"/>
              <w:left w:val="nil"/>
              <w:bottom w:val="single" w:sz="6" w:space="0" w:color="000000"/>
              <w:right w:val="nil"/>
            </w:tcBorders>
            <w:shd w:val="clear" w:color="auto" w:fill="auto"/>
            <w:vAlign w:val="bottom"/>
          </w:tcPr>
          <w:p w:rsidR="000B5632" w:rsidRPr="000A1A27" w:rsidRDefault="000B5632" w:rsidP="00CF6D94">
            <w:pPr>
              <w:autoSpaceDE/>
              <w:autoSpaceDN/>
              <w:ind w:right="57"/>
              <w:rPr>
                <w:rFonts w:ascii="Arial" w:hAnsi="Arial" w:cs="Arial"/>
                <w:snapToGrid w:val="0"/>
                <w:szCs w:val="22"/>
              </w:rPr>
            </w:pPr>
            <w:r w:rsidRPr="000A1A27">
              <w:rPr>
                <w:rFonts w:ascii="Arial" w:hAnsi="Arial" w:cs="Arial"/>
                <w:snapToGrid w:val="0"/>
                <w:szCs w:val="22"/>
              </w:rPr>
              <w:t>modřín</w:t>
            </w:r>
          </w:p>
        </w:tc>
        <w:tc>
          <w:tcPr>
            <w:tcW w:w="1421" w:type="dxa"/>
            <w:tcBorders>
              <w:top w:val="single" w:sz="6" w:space="0" w:color="000000"/>
              <w:left w:val="nil"/>
              <w:bottom w:val="single" w:sz="6" w:space="0" w:color="000000"/>
              <w:right w:val="nil"/>
            </w:tcBorders>
            <w:shd w:val="clear" w:color="auto" w:fill="auto"/>
            <w:vAlign w:val="bottom"/>
          </w:tcPr>
          <w:p w:rsidR="000B5632" w:rsidRPr="000A1A27" w:rsidRDefault="000B5632" w:rsidP="00CF6D94">
            <w:pPr>
              <w:autoSpaceDE/>
              <w:autoSpaceDN/>
              <w:ind w:right="57"/>
              <w:jc w:val="right"/>
              <w:rPr>
                <w:rFonts w:ascii="Arial" w:hAnsi="Arial" w:cs="Arial"/>
                <w:snapToGrid w:val="0"/>
                <w:szCs w:val="22"/>
              </w:rPr>
            </w:pPr>
            <w:r w:rsidRPr="000A1A27">
              <w:rPr>
                <w:rFonts w:ascii="Arial" w:hAnsi="Arial" w:cs="Arial"/>
                <w:snapToGrid w:val="0"/>
                <w:szCs w:val="22"/>
              </w:rPr>
              <w:t>20</w:t>
            </w:r>
          </w:p>
        </w:tc>
        <w:tc>
          <w:tcPr>
            <w:tcW w:w="1361" w:type="dxa"/>
            <w:tcBorders>
              <w:top w:val="single" w:sz="6" w:space="0" w:color="000000"/>
              <w:left w:val="nil"/>
              <w:bottom w:val="single" w:sz="6" w:space="0" w:color="000000"/>
              <w:right w:val="nil"/>
            </w:tcBorders>
            <w:shd w:val="clear" w:color="auto" w:fill="auto"/>
            <w:vAlign w:val="bottom"/>
          </w:tcPr>
          <w:p w:rsidR="000B5632" w:rsidRPr="000A1A27" w:rsidRDefault="000B5632" w:rsidP="00CF6D94">
            <w:pPr>
              <w:autoSpaceDE/>
              <w:autoSpaceDN/>
              <w:ind w:right="57"/>
              <w:jc w:val="right"/>
              <w:rPr>
                <w:rFonts w:ascii="Arial" w:hAnsi="Arial" w:cs="Arial"/>
                <w:snapToGrid w:val="0"/>
                <w:szCs w:val="22"/>
              </w:rPr>
            </w:pPr>
            <w:r w:rsidRPr="000A1A27">
              <w:rPr>
                <w:rFonts w:ascii="Arial" w:hAnsi="Arial" w:cs="Arial"/>
                <w:snapToGrid w:val="0"/>
                <w:szCs w:val="22"/>
              </w:rPr>
              <w:t>15,0</w:t>
            </w:r>
          </w:p>
        </w:tc>
        <w:tc>
          <w:tcPr>
            <w:tcW w:w="1925" w:type="dxa"/>
            <w:tcBorders>
              <w:top w:val="single" w:sz="6" w:space="0" w:color="000000"/>
              <w:left w:val="nil"/>
              <w:bottom w:val="single" w:sz="6" w:space="0" w:color="000000"/>
              <w:right w:val="nil"/>
            </w:tcBorders>
            <w:shd w:val="clear" w:color="auto" w:fill="auto"/>
          </w:tcPr>
          <w:p w:rsidR="000B5632" w:rsidRPr="000A1A27" w:rsidRDefault="000B5632" w:rsidP="00CF6D94">
            <w:pPr>
              <w:autoSpaceDE/>
              <w:autoSpaceDN/>
              <w:ind w:right="57"/>
              <w:jc w:val="right"/>
              <w:rPr>
                <w:rFonts w:ascii="Arial" w:hAnsi="Arial" w:cs="Arial"/>
                <w:snapToGrid w:val="0"/>
                <w:szCs w:val="22"/>
              </w:rPr>
            </w:pPr>
            <w:r w:rsidRPr="000A1A27">
              <w:rPr>
                <w:rFonts w:ascii="Arial" w:hAnsi="Arial" w:cs="Arial"/>
                <w:sz w:val="24"/>
                <w:szCs w:val="24"/>
              </w:rPr>
              <w:t> </w:t>
            </w:r>
          </w:p>
        </w:tc>
        <w:tc>
          <w:tcPr>
            <w:tcW w:w="1049" w:type="dxa"/>
            <w:tcBorders>
              <w:top w:val="single" w:sz="6" w:space="0" w:color="000000"/>
              <w:left w:val="nil"/>
              <w:bottom w:val="single" w:sz="6" w:space="0" w:color="000000"/>
              <w:right w:val="nil"/>
            </w:tcBorders>
            <w:shd w:val="clear" w:color="auto" w:fill="auto"/>
          </w:tcPr>
          <w:p w:rsidR="000B5632" w:rsidRPr="000A1A27" w:rsidRDefault="000B5632" w:rsidP="00CF6D94">
            <w:pPr>
              <w:autoSpaceDE/>
              <w:autoSpaceDN/>
              <w:ind w:right="57"/>
              <w:jc w:val="right"/>
              <w:rPr>
                <w:rFonts w:ascii="Arial" w:hAnsi="Arial" w:cs="Arial"/>
                <w:snapToGrid w:val="0"/>
                <w:szCs w:val="22"/>
              </w:rPr>
            </w:pPr>
            <w:r w:rsidRPr="000A1A27">
              <w:rPr>
                <w:rFonts w:ascii="Arial" w:hAnsi="Arial" w:cs="Arial"/>
                <w:sz w:val="24"/>
                <w:szCs w:val="24"/>
              </w:rPr>
              <w:t> </w:t>
            </w:r>
          </w:p>
        </w:tc>
        <w:tc>
          <w:tcPr>
            <w:tcW w:w="1232" w:type="dxa"/>
            <w:tcBorders>
              <w:top w:val="single" w:sz="6" w:space="0" w:color="000000"/>
              <w:left w:val="nil"/>
              <w:bottom w:val="single" w:sz="6" w:space="0" w:color="000000"/>
              <w:right w:val="nil"/>
            </w:tcBorders>
            <w:shd w:val="clear" w:color="auto" w:fill="auto"/>
          </w:tcPr>
          <w:p w:rsidR="000B5632" w:rsidRPr="000A1A27" w:rsidRDefault="000B5632" w:rsidP="00CF6D94">
            <w:pPr>
              <w:autoSpaceDE/>
              <w:autoSpaceDN/>
              <w:ind w:right="57"/>
              <w:jc w:val="right"/>
              <w:rPr>
                <w:rFonts w:ascii="Arial" w:hAnsi="Arial" w:cs="Arial"/>
                <w:snapToGrid w:val="0"/>
                <w:szCs w:val="22"/>
              </w:rPr>
            </w:pPr>
            <w:r w:rsidRPr="000A1A27">
              <w:rPr>
                <w:rFonts w:ascii="Arial" w:hAnsi="Arial" w:cs="Arial"/>
                <w:sz w:val="24"/>
                <w:szCs w:val="24"/>
              </w:rPr>
              <w:t> </w:t>
            </w:r>
          </w:p>
        </w:tc>
      </w:tr>
      <w:tr w:rsidR="000B5632" w:rsidTr="000D7B86">
        <w:trPr>
          <w:trHeight w:val="206"/>
        </w:trPr>
        <w:tc>
          <w:tcPr>
            <w:tcW w:w="1758" w:type="dxa"/>
            <w:tcBorders>
              <w:top w:val="single" w:sz="6" w:space="0" w:color="000000"/>
              <w:left w:val="nil"/>
              <w:bottom w:val="single" w:sz="6" w:space="0" w:color="000000"/>
              <w:right w:val="nil"/>
            </w:tcBorders>
            <w:shd w:val="clear" w:color="auto" w:fill="auto"/>
            <w:vAlign w:val="bottom"/>
          </w:tcPr>
          <w:p w:rsidR="000B5632" w:rsidRPr="000A1A27" w:rsidRDefault="000B5632" w:rsidP="00CF6D94">
            <w:pPr>
              <w:autoSpaceDE/>
              <w:autoSpaceDN/>
              <w:ind w:right="57"/>
              <w:rPr>
                <w:rFonts w:ascii="Arial" w:hAnsi="Arial" w:cs="Arial"/>
                <w:snapToGrid w:val="0"/>
                <w:szCs w:val="22"/>
              </w:rPr>
            </w:pPr>
            <w:r w:rsidRPr="000A1A27">
              <w:rPr>
                <w:rFonts w:ascii="Arial" w:hAnsi="Arial" w:cs="Arial"/>
                <w:snapToGrid w:val="0"/>
                <w:szCs w:val="22"/>
              </w:rPr>
              <w:t>topol</w:t>
            </w:r>
          </w:p>
        </w:tc>
        <w:tc>
          <w:tcPr>
            <w:tcW w:w="1421" w:type="dxa"/>
            <w:tcBorders>
              <w:top w:val="single" w:sz="6" w:space="0" w:color="000000"/>
              <w:left w:val="nil"/>
              <w:bottom w:val="single" w:sz="6" w:space="0" w:color="000000"/>
              <w:right w:val="nil"/>
            </w:tcBorders>
            <w:shd w:val="clear" w:color="auto" w:fill="auto"/>
            <w:vAlign w:val="bottom"/>
          </w:tcPr>
          <w:p w:rsidR="000B5632" w:rsidRPr="000A1A27" w:rsidRDefault="000B5632" w:rsidP="00CF6D94">
            <w:pPr>
              <w:autoSpaceDE/>
              <w:autoSpaceDN/>
              <w:ind w:right="57"/>
              <w:jc w:val="right"/>
              <w:rPr>
                <w:rFonts w:ascii="Arial" w:hAnsi="Arial" w:cs="Arial"/>
                <w:snapToGrid w:val="0"/>
                <w:szCs w:val="22"/>
              </w:rPr>
            </w:pPr>
            <w:r w:rsidRPr="000A1A27">
              <w:rPr>
                <w:rFonts w:ascii="Arial" w:hAnsi="Arial" w:cs="Arial"/>
                <w:snapToGrid w:val="0"/>
                <w:szCs w:val="22"/>
              </w:rPr>
              <w:t>20</w:t>
            </w:r>
          </w:p>
        </w:tc>
        <w:tc>
          <w:tcPr>
            <w:tcW w:w="1361" w:type="dxa"/>
            <w:tcBorders>
              <w:top w:val="single" w:sz="6" w:space="0" w:color="000000"/>
              <w:left w:val="nil"/>
              <w:bottom w:val="single" w:sz="6" w:space="0" w:color="000000"/>
              <w:right w:val="nil"/>
            </w:tcBorders>
            <w:shd w:val="clear" w:color="auto" w:fill="auto"/>
            <w:vAlign w:val="bottom"/>
          </w:tcPr>
          <w:p w:rsidR="000B5632" w:rsidRPr="000A1A27" w:rsidRDefault="000B5632" w:rsidP="00CF6D94">
            <w:pPr>
              <w:autoSpaceDE/>
              <w:autoSpaceDN/>
              <w:ind w:right="57"/>
              <w:jc w:val="right"/>
              <w:rPr>
                <w:rFonts w:ascii="Arial" w:hAnsi="Arial" w:cs="Arial"/>
                <w:snapToGrid w:val="0"/>
                <w:szCs w:val="22"/>
              </w:rPr>
            </w:pPr>
            <w:r w:rsidRPr="000A1A27">
              <w:rPr>
                <w:rFonts w:ascii="Arial" w:hAnsi="Arial" w:cs="Arial"/>
                <w:snapToGrid w:val="0"/>
                <w:szCs w:val="22"/>
              </w:rPr>
              <w:t>12,9</w:t>
            </w:r>
          </w:p>
        </w:tc>
        <w:tc>
          <w:tcPr>
            <w:tcW w:w="1925" w:type="dxa"/>
            <w:tcBorders>
              <w:top w:val="single" w:sz="6" w:space="0" w:color="000000"/>
              <w:left w:val="nil"/>
              <w:bottom w:val="single" w:sz="6" w:space="0" w:color="000000"/>
              <w:right w:val="nil"/>
            </w:tcBorders>
            <w:shd w:val="clear" w:color="auto" w:fill="auto"/>
          </w:tcPr>
          <w:p w:rsidR="000B5632" w:rsidRPr="000A1A27" w:rsidRDefault="000B5632" w:rsidP="00CF6D94">
            <w:pPr>
              <w:autoSpaceDE/>
              <w:autoSpaceDN/>
              <w:ind w:right="57"/>
              <w:jc w:val="right"/>
              <w:rPr>
                <w:rFonts w:ascii="Arial" w:hAnsi="Arial" w:cs="Arial"/>
                <w:snapToGrid w:val="0"/>
                <w:szCs w:val="22"/>
              </w:rPr>
            </w:pPr>
            <w:r w:rsidRPr="000A1A27">
              <w:rPr>
                <w:rFonts w:ascii="Arial" w:hAnsi="Arial" w:cs="Arial"/>
                <w:sz w:val="24"/>
                <w:szCs w:val="24"/>
              </w:rPr>
              <w:t> </w:t>
            </w:r>
          </w:p>
        </w:tc>
        <w:tc>
          <w:tcPr>
            <w:tcW w:w="1049" w:type="dxa"/>
            <w:tcBorders>
              <w:top w:val="single" w:sz="6" w:space="0" w:color="000000"/>
              <w:left w:val="nil"/>
              <w:bottom w:val="single" w:sz="6" w:space="0" w:color="000000"/>
              <w:right w:val="nil"/>
            </w:tcBorders>
            <w:shd w:val="clear" w:color="auto" w:fill="auto"/>
          </w:tcPr>
          <w:p w:rsidR="000B5632" w:rsidRPr="000A1A27" w:rsidRDefault="000B5632" w:rsidP="00CF6D94">
            <w:pPr>
              <w:autoSpaceDE/>
              <w:autoSpaceDN/>
              <w:ind w:right="57"/>
              <w:jc w:val="right"/>
              <w:rPr>
                <w:rFonts w:ascii="Arial" w:hAnsi="Arial" w:cs="Arial"/>
                <w:snapToGrid w:val="0"/>
                <w:szCs w:val="22"/>
              </w:rPr>
            </w:pPr>
            <w:r w:rsidRPr="000A1A27">
              <w:rPr>
                <w:rFonts w:ascii="Arial" w:hAnsi="Arial" w:cs="Arial"/>
                <w:sz w:val="24"/>
                <w:szCs w:val="24"/>
              </w:rPr>
              <w:t> </w:t>
            </w:r>
          </w:p>
        </w:tc>
        <w:tc>
          <w:tcPr>
            <w:tcW w:w="1232" w:type="dxa"/>
            <w:tcBorders>
              <w:top w:val="single" w:sz="6" w:space="0" w:color="000000"/>
              <w:left w:val="nil"/>
              <w:bottom w:val="single" w:sz="6" w:space="0" w:color="000000"/>
              <w:right w:val="nil"/>
            </w:tcBorders>
            <w:shd w:val="clear" w:color="auto" w:fill="auto"/>
          </w:tcPr>
          <w:p w:rsidR="000B5632" w:rsidRPr="000A1A27" w:rsidRDefault="000B5632" w:rsidP="00CF6D94">
            <w:pPr>
              <w:autoSpaceDE/>
              <w:autoSpaceDN/>
              <w:ind w:right="57"/>
              <w:jc w:val="right"/>
              <w:rPr>
                <w:rFonts w:ascii="Arial" w:hAnsi="Arial" w:cs="Arial"/>
                <w:snapToGrid w:val="0"/>
                <w:szCs w:val="22"/>
              </w:rPr>
            </w:pPr>
            <w:r w:rsidRPr="000A1A27">
              <w:rPr>
                <w:rFonts w:ascii="Arial" w:hAnsi="Arial" w:cs="Arial"/>
                <w:sz w:val="24"/>
                <w:szCs w:val="24"/>
              </w:rPr>
              <w:t> </w:t>
            </w:r>
          </w:p>
        </w:tc>
      </w:tr>
      <w:tr w:rsidR="000B5632" w:rsidTr="000D7B86">
        <w:trPr>
          <w:trHeight w:val="206"/>
        </w:trPr>
        <w:tc>
          <w:tcPr>
            <w:tcW w:w="1758" w:type="dxa"/>
            <w:tcBorders>
              <w:top w:val="single" w:sz="6" w:space="0" w:color="000000"/>
              <w:left w:val="nil"/>
              <w:bottom w:val="single" w:sz="6" w:space="0" w:color="000000"/>
              <w:right w:val="nil"/>
            </w:tcBorders>
            <w:shd w:val="clear" w:color="auto" w:fill="auto"/>
          </w:tcPr>
          <w:p w:rsidR="000B5632" w:rsidRPr="000A1A27" w:rsidRDefault="000B5632" w:rsidP="00CF6D94">
            <w:pPr>
              <w:autoSpaceDE/>
              <w:autoSpaceDN/>
              <w:ind w:right="57"/>
              <w:rPr>
                <w:rFonts w:ascii="Arial" w:hAnsi="Arial" w:cs="Arial"/>
                <w:snapToGrid w:val="0"/>
                <w:szCs w:val="22"/>
              </w:rPr>
            </w:pPr>
            <w:r w:rsidRPr="000A1A27">
              <w:rPr>
                <w:rFonts w:ascii="Arial" w:hAnsi="Arial" w:cs="Arial"/>
                <w:snapToGrid w:val="0"/>
                <w:szCs w:val="22"/>
              </w:rPr>
              <w:t>Dřevní štěpka</w:t>
            </w:r>
          </w:p>
        </w:tc>
        <w:tc>
          <w:tcPr>
            <w:tcW w:w="1421" w:type="dxa"/>
            <w:tcBorders>
              <w:top w:val="single" w:sz="6" w:space="0" w:color="000000"/>
              <w:left w:val="nil"/>
              <w:bottom w:val="single" w:sz="6" w:space="0" w:color="000000"/>
              <w:right w:val="nil"/>
            </w:tcBorders>
            <w:shd w:val="clear" w:color="auto" w:fill="auto"/>
          </w:tcPr>
          <w:p w:rsidR="000B5632" w:rsidRPr="000A1A27" w:rsidRDefault="000B5632" w:rsidP="00CF6D94">
            <w:pPr>
              <w:autoSpaceDE/>
              <w:autoSpaceDN/>
              <w:ind w:right="57"/>
              <w:jc w:val="right"/>
              <w:rPr>
                <w:rFonts w:ascii="Arial" w:hAnsi="Arial" w:cs="Arial"/>
                <w:snapToGrid w:val="0"/>
                <w:szCs w:val="22"/>
              </w:rPr>
            </w:pPr>
            <w:r w:rsidRPr="000A1A27">
              <w:rPr>
                <w:rFonts w:ascii="Arial" w:hAnsi="Arial" w:cs="Arial"/>
                <w:snapToGrid w:val="0"/>
                <w:szCs w:val="22"/>
              </w:rPr>
              <w:t>30</w:t>
            </w:r>
          </w:p>
        </w:tc>
        <w:tc>
          <w:tcPr>
            <w:tcW w:w="1361" w:type="dxa"/>
            <w:tcBorders>
              <w:top w:val="single" w:sz="6" w:space="0" w:color="000000"/>
              <w:left w:val="nil"/>
              <w:bottom w:val="single" w:sz="6" w:space="0" w:color="000000"/>
              <w:right w:val="nil"/>
            </w:tcBorders>
            <w:shd w:val="clear" w:color="auto" w:fill="auto"/>
          </w:tcPr>
          <w:p w:rsidR="000B5632" w:rsidRPr="000A1A27" w:rsidRDefault="000B5632" w:rsidP="00CF6D94">
            <w:pPr>
              <w:autoSpaceDE/>
              <w:autoSpaceDN/>
              <w:ind w:right="57"/>
              <w:jc w:val="right"/>
              <w:rPr>
                <w:rFonts w:ascii="Arial" w:hAnsi="Arial" w:cs="Arial"/>
                <w:snapToGrid w:val="0"/>
                <w:szCs w:val="22"/>
              </w:rPr>
            </w:pPr>
            <w:r w:rsidRPr="000A1A27">
              <w:rPr>
                <w:rFonts w:ascii="Arial" w:hAnsi="Arial" w:cs="Arial"/>
                <w:snapToGrid w:val="0"/>
                <w:szCs w:val="22"/>
              </w:rPr>
              <w:t>12,18</w:t>
            </w:r>
          </w:p>
        </w:tc>
        <w:tc>
          <w:tcPr>
            <w:tcW w:w="1925" w:type="dxa"/>
            <w:tcBorders>
              <w:top w:val="single" w:sz="6" w:space="0" w:color="000000"/>
              <w:left w:val="nil"/>
              <w:bottom w:val="single" w:sz="6" w:space="0" w:color="000000"/>
              <w:right w:val="nil"/>
            </w:tcBorders>
            <w:shd w:val="clear" w:color="auto" w:fill="auto"/>
          </w:tcPr>
          <w:p w:rsidR="000B5632" w:rsidRPr="000A1A27" w:rsidRDefault="000B5632" w:rsidP="00CF6D94">
            <w:pPr>
              <w:autoSpaceDE/>
              <w:autoSpaceDN/>
              <w:ind w:right="57"/>
              <w:jc w:val="right"/>
              <w:rPr>
                <w:rFonts w:ascii="Arial" w:hAnsi="Arial" w:cs="Arial"/>
                <w:snapToGrid w:val="0"/>
                <w:szCs w:val="22"/>
              </w:rPr>
            </w:pPr>
            <w:r w:rsidRPr="000A1A27">
              <w:rPr>
                <w:rFonts w:ascii="Arial" w:hAnsi="Arial" w:cs="Arial"/>
                <w:sz w:val="24"/>
                <w:szCs w:val="24"/>
              </w:rPr>
              <w:t> </w:t>
            </w:r>
          </w:p>
        </w:tc>
        <w:tc>
          <w:tcPr>
            <w:tcW w:w="1049" w:type="dxa"/>
            <w:tcBorders>
              <w:top w:val="single" w:sz="6" w:space="0" w:color="000000"/>
              <w:left w:val="nil"/>
              <w:bottom w:val="single" w:sz="6" w:space="0" w:color="000000"/>
              <w:right w:val="nil"/>
            </w:tcBorders>
            <w:shd w:val="clear" w:color="auto" w:fill="auto"/>
          </w:tcPr>
          <w:p w:rsidR="000B5632" w:rsidRPr="000A1A27" w:rsidRDefault="000B5632" w:rsidP="00CF6D94">
            <w:pPr>
              <w:autoSpaceDE/>
              <w:autoSpaceDN/>
              <w:ind w:right="57"/>
              <w:jc w:val="right"/>
              <w:rPr>
                <w:rFonts w:ascii="Arial" w:hAnsi="Arial" w:cs="Arial"/>
                <w:snapToGrid w:val="0"/>
                <w:szCs w:val="22"/>
              </w:rPr>
            </w:pPr>
            <w:r w:rsidRPr="000A1A27">
              <w:rPr>
                <w:rFonts w:ascii="Arial" w:hAnsi="Arial" w:cs="Arial"/>
                <w:sz w:val="24"/>
                <w:szCs w:val="24"/>
              </w:rPr>
              <w:t> </w:t>
            </w:r>
          </w:p>
        </w:tc>
        <w:tc>
          <w:tcPr>
            <w:tcW w:w="1232" w:type="dxa"/>
            <w:tcBorders>
              <w:top w:val="single" w:sz="6" w:space="0" w:color="000000"/>
              <w:left w:val="nil"/>
              <w:bottom w:val="single" w:sz="6" w:space="0" w:color="000000"/>
              <w:right w:val="nil"/>
            </w:tcBorders>
            <w:shd w:val="clear" w:color="auto" w:fill="auto"/>
          </w:tcPr>
          <w:p w:rsidR="000B5632" w:rsidRPr="000A1A27" w:rsidRDefault="000B5632" w:rsidP="00CF6D94">
            <w:pPr>
              <w:autoSpaceDE/>
              <w:autoSpaceDN/>
              <w:ind w:right="57"/>
              <w:jc w:val="right"/>
              <w:rPr>
                <w:rFonts w:ascii="Arial" w:hAnsi="Arial" w:cs="Arial"/>
                <w:snapToGrid w:val="0"/>
                <w:szCs w:val="22"/>
              </w:rPr>
            </w:pPr>
            <w:r w:rsidRPr="000A1A27">
              <w:rPr>
                <w:rFonts w:ascii="Arial" w:hAnsi="Arial" w:cs="Arial"/>
                <w:snapToGrid w:val="0"/>
                <w:szCs w:val="22"/>
              </w:rPr>
              <w:t>210</w:t>
            </w:r>
          </w:p>
        </w:tc>
      </w:tr>
      <w:tr w:rsidR="000B5632" w:rsidTr="000D7B86">
        <w:trPr>
          <w:trHeight w:val="206"/>
        </w:trPr>
        <w:tc>
          <w:tcPr>
            <w:tcW w:w="1758" w:type="dxa"/>
            <w:tcBorders>
              <w:top w:val="single" w:sz="6" w:space="0" w:color="000000"/>
              <w:left w:val="nil"/>
              <w:bottom w:val="single" w:sz="6" w:space="0" w:color="000000"/>
              <w:right w:val="nil"/>
            </w:tcBorders>
            <w:shd w:val="clear" w:color="auto" w:fill="auto"/>
          </w:tcPr>
          <w:p w:rsidR="000B5632" w:rsidRPr="000A1A27" w:rsidRDefault="000B5632" w:rsidP="00CF6D94">
            <w:pPr>
              <w:autoSpaceDE/>
              <w:autoSpaceDN/>
              <w:ind w:right="57"/>
              <w:rPr>
                <w:rFonts w:ascii="Arial" w:hAnsi="Arial" w:cs="Arial"/>
                <w:snapToGrid w:val="0"/>
                <w:szCs w:val="22"/>
              </w:rPr>
            </w:pPr>
            <w:r w:rsidRPr="000A1A27">
              <w:rPr>
                <w:rFonts w:ascii="Arial" w:hAnsi="Arial" w:cs="Arial"/>
                <w:snapToGrid w:val="0"/>
                <w:szCs w:val="22"/>
              </w:rPr>
              <w:t>Sláma obilovin</w:t>
            </w:r>
          </w:p>
        </w:tc>
        <w:tc>
          <w:tcPr>
            <w:tcW w:w="1421" w:type="dxa"/>
            <w:tcBorders>
              <w:top w:val="single" w:sz="6" w:space="0" w:color="000000"/>
              <w:left w:val="nil"/>
              <w:bottom w:val="single" w:sz="6" w:space="0" w:color="000000"/>
              <w:right w:val="nil"/>
            </w:tcBorders>
            <w:shd w:val="clear" w:color="auto" w:fill="auto"/>
          </w:tcPr>
          <w:p w:rsidR="000B5632" w:rsidRPr="000A1A27" w:rsidRDefault="000B5632" w:rsidP="00CF6D94">
            <w:pPr>
              <w:autoSpaceDE/>
              <w:autoSpaceDN/>
              <w:ind w:right="57"/>
              <w:jc w:val="right"/>
              <w:rPr>
                <w:rFonts w:ascii="Arial" w:hAnsi="Arial" w:cs="Arial"/>
                <w:snapToGrid w:val="0"/>
                <w:szCs w:val="22"/>
              </w:rPr>
            </w:pPr>
            <w:r w:rsidRPr="000A1A27">
              <w:rPr>
                <w:rFonts w:ascii="Arial" w:hAnsi="Arial" w:cs="Arial"/>
                <w:snapToGrid w:val="0"/>
                <w:szCs w:val="22"/>
              </w:rPr>
              <w:t>10</w:t>
            </w:r>
          </w:p>
        </w:tc>
        <w:tc>
          <w:tcPr>
            <w:tcW w:w="1361" w:type="dxa"/>
            <w:tcBorders>
              <w:top w:val="single" w:sz="6" w:space="0" w:color="000000"/>
              <w:left w:val="nil"/>
              <w:bottom w:val="single" w:sz="6" w:space="0" w:color="000000"/>
              <w:right w:val="nil"/>
            </w:tcBorders>
            <w:shd w:val="clear" w:color="auto" w:fill="auto"/>
          </w:tcPr>
          <w:p w:rsidR="000B5632" w:rsidRPr="000A1A27" w:rsidRDefault="000B5632" w:rsidP="00CF6D94">
            <w:pPr>
              <w:autoSpaceDE/>
              <w:autoSpaceDN/>
              <w:ind w:right="57"/>
              <w:jc w:val="right"/>
              <w:rPr>
                <w:rFonts w:ascii="Arial" w:hAnsi="Arial" w:cs="Arial"/>
                <w:snapToGrid w:val="0"/>
                <w:szCs w:val="22"/>
              </w:rPr>
            </w:pPr>
            <w:r w:rsidRPr="000A1A27">
              <w:rPr>
                <w:rFonts w:ascii="Arial" w:hAnsi="Arial" w:cs="Arial"/>
                <w:snapToGrid w:val="0"/>
                <w:szCs w:val="22"/>
              </w:rPr>
              <w:t>15,49</w:t>
            </w:r>
          </w:p>
        </w:tc>
        <w:tc>
          <w:tcPr>
            <w:tcW w:w="1925" w:type="dxa"/>
            <w:tcBorders>
              <w:top w:val="single" w:sz="6" w:space="0" w:color="000000"/>
              <w:left w:val="nil"/>
              <w:bottom w:val="single" w:sz="6" w:space="0" w:color="000000"/>
              <w:right w:val="nil"/>
            </w:tcBorders>
            <w:shd w:val="clear" w:color="auto" w:fill="auto"/>
          </w:tcPr>
          <w:p w:rsidR="000B5632" w:rsidRPr="000A1A27" w:rsidRDefault="000B5632" w:rsidP="00CF6D94">
            <w:pPr>
              <w:autoSpaceDE/>
              <w:autoSpaceDN/>
              <w:ind w:right="57"/>
              <w:jc w:val="right"/>
              <w:rPr>
                <w:rFonts w:ascii="Arial" w:hAnsi="Arial" w:cs="Arial"/>
                <w:snapToGrid w:val="0"/>
                <w:szCs w:val="22"/>
              </w:rPr>
            </w:pPr>
            <w:r w:rsidRPr="000A1A27">
              <w:rPr>
                <w:rFonts w:ascii="Arial" w:hAnsi="Arial" w:cs="Arial"/>
                <w:sz w:val="24"/>
                <w:szCs w:val="24"/>
              </w:rPr>
              <w:t> </w:t>
            </w:r>
          </w:p>
        </w:tc>
        <w:tc>
          <w:tcPr>
            <w:tcW w:w="1049" w:type="dxa"/>
            <w:tcBorders>
              <w:top w:val="single" w:sz="6" w:space="0" w:color="000000"/>
              <w:left w:val="nil"/>
              <w:bottom w:val="single" w:sz="6" w:space="0" w:color="000000"/>
              <w:right w:val="nil"/>
            </w:tcBorders>
            <w:shd w:val="clear" w:color="auto" w:fill="auto"/>
          </w:tcPr>
          <w:p w:rsidR="000B5632" w:rsidRPr="000A1A27" w:rsidRDefault="000B5632" w:rsidP="00CF6D94">
            <w:pPr>
              <w:autoSpaceDE/>
              <w:autoSpaceDN/>
              <w:ind w:right="57"/>
              <w:rPr>
                <w:rFonts w:ascii="Arial" w:hAnsi="Arial" w:cs="Arial"/>
                <w:snapToGrid w:val="0"/>
                <w:szCs w:val="22"/>
              </w:rPr>
            </w:pPr>
            <w:r w:rsidRPr="000A1A27">
              <w:rPr>
                <w:rFonts w:ascii="Arial" w:hAnsi="Arial" w:cs="Arial"/>
                <w:snapToGrid w:val="0"/>
                <w:szCs w:val="22"/>
              </w:rPr>
              <w:t>120</w:t>
            </w:r>
          </w:p>
        </w:tc>
        <w:tc>
          <w:tcPr>
            <w:tcW w:w="1232" w:type="dxa"/>
            <w:tcBorders>
              <w:top w:val="single" w:sz="6" w:space="0" w:color="000000"/>
              <w:left w:val="nil"/>
              <w:bottom w:val="single" w:sz="6" w:space="0" w:color="000000"/>
              <w:right w:val="nil"/>
            </w:tcBorders>
            <w:shd w:val="clear" w:color="auto" w:fill="auto"/>
          </w:tcPr>
          <w:p w:rsidR="000B5632" w:rsidRPr="000A1A27" w:rsidRDefault="000B5632" w:rsidP="00CF6D94">
            <w:pPr>
              <w:autoSpaceDE/>
              <w:autoSpaceDN/>
              <w:ind w:right="57"/>
              <w:jc w:val="right"/>
              <w:rPr>
                <w:rFonts w:ascii="Arial" w:hAnsi="Arial" w:cs="Arial"/>
                <w:snapToGrid w:val="0"/>
                <w:szCs w:val="22"/>
              </w:rPr>
            </w:pPr>
            <w:r w:rsidRPr="000A1A27">
              <w:rPr>
                <w:rFonts w:ascii="Arial" w:hAnsi="Arial" w:cs="Arial"/>
                <w:snapToGrid w:val="0"/>
                <w:szCs w:val="22"/>
              </w:rPr>
              <w:t>(balíky)</w:t>
            </w:r>
          </w:p>
        </w:tc>
      </w:tr>
      <w:tr w:rsidR="000B5632" w:rsidTr="000D7B86">
        <w:trPr>
          <w:trHeight w:val="206"/>
        </w:trPr>
        <w:tc>
          <w:tcPr>
            <w:tcW w:w="1758" w:type="dxa"/>
            <w:tcBorders>
              <w:top w:val="single" w:sz="6" w:space="0" w:color="000000"/>
              <w:left w:val="nil"/>
              <w:bottom w:val="single" w:sz="6" w:space="0" w:color="000000"/>
              <w:right w:val="nil"/>
            </w:tcBorders>
            <w:shd w:val="clear" w:color="auto" w:fill="auto"/>
          </w:tcPr>
          <w:p w:rsidR="000B5632" w:rsidRPr="000A1A27" w:rsidRDefault="000B5632" w:rsidP="00CF6D94">
            <w:pPr>
              <w:autoSpaceDE/>
              <w:autoSpaceDN/>
              <w:ind w:right="57"/>
              <w:rPr>
                <w:rFonts w:ascii="Arial" w:hAnsi="Arial" w:cs="Arial"/>
                <w:snapToGrid w:val="0"/>
                <w:szCs w:val="22"/>
              </w:rPr>
            </w:pPr>
            <w:r w:rsidRPr="000A1A27">
              <w:rPr>
                <w:rFonts w:ascii="Arial" w:hAnsi="Arial" w:cs="Arial"/>
                <w:snapToGrid w:val="0"/>
                <w:szCs w:val="22"/>
              </w:rPr>
              <w:t>Sláma kukuřice</w:t>
            </w:r>
          </w:p>
        </w:tc>
        <w:tc>
          <w:tcPr>
            <w:tcW w:w="1421" w:type="dxa"/>
            <w:tcBorders>
              <w:top w:val="single" w:sz="6" w:space="0" w:color="000000"/>
              <w:left w:val="nil"/>
              <w:bottom w:val="single" w:sz="6" w:space="0" w:color="000000"/>
              <w:right w:val="nil"/>
            </w:tcBorders>
            <w:shd w:val="clear" w:color="auto" w:fill="auto"/>
          </w:tcPr>
          <w:p w:rsidR="000B5632" w:rsidRPr="000A1A27" w:rsidRDefault="000B5632" w:rsidP="00CF6D94">
            <w:pPr>
              <w:autoSpaceDE/>
              <w:autoSpaceDN/>
              <w:ind w:right="57"/>
              <w:jc w:val="right"/>
              <w:rPr>
                <w:rFonts w:ascii="Arial" w:hAnsi="Arial" w:cs="Arial"/>
                <w:snapToGrid w:val="0"/>
                <w:szCs w:val="22"/>
              </w:rPr>
            </w:pPr>
            <w:r w:rsidRPr="000A1A27">
              <w:rPr>
                <w:rFonts w:ascii="Arial" w:hAnsi="Arial" w:cs="Arial"/>
                <w:snapToGrid w:val="0"/>
                <w:szCs w:val="22"/>
              </w:rPr>
              <w:t>10</w:t>
            </w:r>
          </w:p>
        </w:tc>
        <w:tc>
          <w:tcPr>
            <w:tcW w:w="1361" w:type="dxa"/>
            <w:tcBorders>
              <w:top w:val="single" w:sz="6" w:space="0" w:color="000000"/>
              <w:left w:val="nil"/>
              <w:bottom w:val="single" w:sz="6" w:space="0" w:color="000000"/>
              <w:right w:val="nil"/>
            </w:tcBorders>
            <w:shd w:val="clear" w:color="auto" w:fill="auto"/>
          </w:tcPr>
          <w:p w:rsidR="000B5632" w:rsidRPr="000A1A27" w:rsidRDefault="000B5632" w:rsidP="00CF6D94">
            <w:pPr>
              <w:autoSpaceDE/>
              <w:autoSpaceDN/>
              <w:ind w:right="57"/>
              <w:jc w:val="right"/>
              <w:rPr>
                <w:rFonts w:ascii="Arial" w:hAnsi="Arial" w:cs="Arial"/>
                <w:snapToGrid w:val="0"/>
                <w:szCs w:val="22"/>
              </w:rPr>
            </w:pPr>
            <w:r w:rsidRPr="000A1A27">
              <w:rPr>
                <w:rFonts w:ascii="Arial" w:hAnsi="Arial" w:cs="Arial"/>
                <w:snapToGrid w:val="0"/>
                <w:szCs w:val="22"/>
              </w:rPr>
              <w:t>14,40</w:t>
            </w:r>
          </w:p>
        </w:tc>
        <w:tc>
          <w:tcPr>
            <w:tcW w:w="1925" w:type="dxa"/>
            <w:tcBorders>
              <w:top w:val="single" w:sz="6" w:space="0" w:color="000000"/>
              <w:left w:val="nil"/>
              <w:bottom w:val="single" w:sz="6" w:space="0" w:color="000000"/>
              <w:right w:val="nil"/>
            </w:tcBorders>
            <w:shd w:val="clear" w:color="auto" w:fill="auto"/>
          </w:tcPr>
          <w:p w:rsidR="000B5632" w:rsidRPr="000A1A27" w:rsidRDefault="000B5632" w:rsidP="00CF6D94">
            <w:pPr>
              <w:autoSpaceDE/>
              <w:autoSpaceDN/>
              <w:ind w:right="57"/>
              <w:jc w:val="right"/>
              <w:rPr>
                <w:rFonts w:ascii="Arial" w:hAnsi="Arial" w:cs="Arial"/>
                <w:snapToGrid w:val="0"/>
                <w:szCs w:val="22"/>
              </w:rPr>
            </w:pPr>
            <w:r w:rsidRPr="000A1A27">
              <w:rPr>
                <w:rFonts w:ascii="Arial" w:hAnsi="Arial" w:cs="Arial"/>
                <w:sz w:val="24"/>
                <w:szCs w:val="24"/>
              </w:rPr>
              <w:t> </w:t>
            </w:r>
          </w:p>
        </w:tc>
        <w:tc>
          <w:tcPr>
            <w:tcW w:w="1049" w:type="dxa"/>
            <w:tcBorders>
              <w:top w:val="single" w:sz="6" w:space="0" w:color="000000"/>
              <w:left w:val="nil"/>
              <w:bottom w:val="single" w:sz="6" w:space="0" w:color="000000"/>
              <w:right w:val="nil"/>
            </w:tcBorders>
            <w:shd w:val="clear" w:color="auto" w:fill="auto"/>
          </w:tcPr>
          <w:p w:rsidR="000B5632" w:rsidRPr="000A1A27" w:rsidRDefault="000B5632" w:rsidP="00CF6D94">
            <w:pPr>
              <w:autoSpaceDE/>
              <w:autoSpaceDN/>
              <w:ind w:right="57"/>
              <w:rPr>
                <w:rFonts w:ascii="Arial" w:hAnsi="Arial" w:cs="Arial"/>
                <w:snapToGrid w:val="0"/>
                <w:szCs w:val="22"/>
              </w:rPr>
            </w:pPr>
            <w:r w:rsidRPr="000A1A27">
              <w:rPr>
                <w:rFonts w:ascii="Arial" w:hAnsi="Arial" w:cs="Arial"/>
                <w:snapToGrid w:val="0"/>
                <w:szCs w:val="22"/>
              </w:rPr>
              <w:t>100</w:t>
            </w:r>
          </w:p>
        </w:tc>
        <w:tc>
          <w:tcPr>
            <w:tcW w:w="1232" w:type="dxa"/>
            <w:tcBorders>
              <w:top w:val="single" w:sz="6" w:space="0" w:color="000000"/>
              <w:left w:val="nil"/>
              <w:bottom w:val="single" w:sz="6" w:space="0" w:color="000000"/>
              <w:right w:val="nil"/>
            </w:tcBorders>
            <w:shd w:val="clear" w:color="auto" w:fill="auto"/>
          </w:tcPr>
          <w:p w:rsidR="000B5632" w:rsidRPr="000A1A27" w:rsidRDefault="000B5632" w:rsidP="00CF6D94">
            <w:pPr>
              <w:autoSpaceDE/>
              <w:autoSpaceDN/>
              <w:ind w:right="57"/>
              <w:jc w:val="right"/>
              <w:rPr>
                <w:rFonts w:ascii="Arial" w:hAnsi="Arial" w:cs="Arial"/>
                <w:snapToGrid w:val="0"/>
                <w:szCs w:val="22"/>
              </w:rPr>
            </w:pPr>
            <w:r w:rsidRPr="000A1A27">
              <w:rPr>
                <w:rFonts w:ascii="Arial" w:hAnsi="Arial" w:cs="Arial"/>
                <w:snapToGrid w:val="0"/>
                <w:szCs w:val="22"/>
              </w:rPr>
              <w:t>(balíky)</w:t>
            </w:r>
          </w:p>
        </w:tc>
      </w:tr>
      <w:tr w:rsidR="000B5632" w:rsidTr="000D7B86">
        <w:trPr>
          <w:trHeight w:val="206"/>
        </w:trPr>
        <w:tc>
          <w:tcPr>
            <w:tcW w:w="1758" w:type="dxa"/>
            <w:tcBorders>
              <w:top w:val="single" w:sz="6" w:space="0" w:color="000000"/>
              <w:left w:val="nil"/>
              <w:bottom w:val="single" w:sz="6" w:space="0" w:color="000000"/>
              <w:right w:val="nil"/>
            </w:tcBorders>
            <w:shd w:val="clear" w:color="auto" w:fill="auto"/>
          </w:tcPr>
          <w:p w:rsidR="000B5632" w:rsidRPr="000A1A27" w:rsidRDefault="000B5632" w:rsidP="00CF6D94">
            <w:pPr>
              <w:autoSpaceDE/>
              <w:autoSpaceDN/>
              <w:ind w:right="57"/>
              <w:rPr>
                <w:rFonts w:ascii="Arial" w:hAnsi="Arial" w:cs="Arial"/>
                <w:snapToGrid w:val="0"/>
                <w:szCs w:val="22"/>
              </w:rPr>
            </w:pPr>
            <w:r w:rsidRPr="000A1A27">
              <w:rPr>
                <w:rFonts w:ascii="Arial" w:hAnsi="Arial" w:cs="Arial"/>
                <w:snapToGrid w:val="0"/>
                <w:szCs w:val="22"/>
              </w:rPr>
              <w:t>Lněné stonky</w:t>
            </w:r>
          </w:p>
        </w:tc>
        <w:tc>
          <w:tcPr>
            <w:tcW w:w="1421" w:type="dxa"/>
            <w:tcBorders>
              <w:top w:val="single" w:sz="6" w:space="0" w:color="000000"/>
              <w:left w:val="nil"/>
              <w:bottom w:val="single" w:sz="6" w:space="0" w:color="000000"/>
              <w:right w:val="nil"/>
            </w:tcBorders>
            <w:shd w:val="clear" w:color="auto" w:fill="auto"/>
          </w:tcPr>
          <w:p w:rsidR="000B5632" w:rsidRPr="000A1A27" w:rsidRDefault="000B5632" w:rsidP="00CF6D94">
            <w:pPr>
              <w:autoSpaceDE/>
              <w:autoSpaceDN/>
              <w:ind w:right="57"/>
              <w:jc w:val="right"/>
              <w:rPr>
                <w:rFonts w:ascii="Arial" w:hAnsi="Arial" w:cs="Arial"/>
                <w:snapToGrid w:val="0"/>
                <w:szCs w:val="22"/>
              </w:rPr>
            </w:pPr>
            <w:r w:rsidRPr="000A1A27">
              <w:rPr>
                <w:rFonts w:ascii="Arial" w:hAnsi="Arial" w:cs="Arial"/>
                <w:snapToGrid w:val="0"/>
                <w:szCs w:val="22"/>
              </w:rPr>
              <w:t>10</w:t>
            </w:r>
          </w:p>
        </w:tc>
        <w:tc>
          <w:tcPr>
            <w:tcW w:w="1361" w:type="dxa"/>
            <w:tcBorders>
              <w:top w:val="single" w:sz="6" w:space="0" w:color="000000"/>
              <w:left w:val="nil"/>
              <w:bottom w:val="single" w:sz="6" w:space="0" w:color="000000"/>
              <w:right w:val="nil"/>
            </w:tcBorders>
            <w:shd w:val="clear" w:color="auto" w:fill="auto"/>
          </w:tcPr>
          <w:p w:rsidR="000B5632" w:rsidRPr="000A1A27" w:rsidRDefault="000B5632" w:rsidP="00CF6D94">
            <w:pPr>
              <w:autoSpaceDE/>
              <w:autoSpaceDN/>
              <w:ind w:right="57"/>
              <w:jc w:val="right"/>
              <w:rPr>
                <w:rFonts w:ascii="Arial" w:hAnsi="Arial" w:cs="Arial"/>
                <w:snapToGrid w:val="0"/>
                <w:szCs w:val="22"/>
              </w:rPr>
            </w:pPr>
            <w:r w:rsidRPr="000A1A27">
              <w:rPr>
                <w:rFonts w:ascii="Arial" w:hAnsi="Arial" w:cs="Arial"/>
                <w:snapToGrid w:val="0"/>
                <w:szCs w:val="22"/>
              </w:rPr>
              <w:t>16,90</w:t>
            </w:r>
          </w:p>
        </w:tc>
        <w:tc>
          <w:tcPr>
            <w:tcW w:w="1925" w:type="dxa"/>
            <w:tcBorders>
              <w:top w:val="single" w:sz="6" w:space="0" w:color="000000"/>
              <w:left w:val="nil"/>
              <w:bottom w:val="single" w:sz="6" w:space="0" w:color="000000"/>
              <w:right w:val="nil"/>
            </w:tcBorders>
            <w:shd w:val="clear" w:color="auto" w:fill="auto"/>
          </w:tcPr>
          <w:p w:rsidR="000B5632" w:rsidRPr="000A1A27" w:rsidRDefault="000B5632" w:rsidP="00CF6D94">
            <w:pPr>
              <w:autoSpaceDE/>
              <w:autoSpaceDN/>
              <w:ind w:right="57"/>
              <w:jc w:val="right"/>
              <w:rPr>
                <w:rFonts w:ascii="Arial" w:hAnsi="Arial" w:cs="Arial"/>
                <w:snapToGrid w:val="0"/>
                <w:szCs w:val="22"/>
              </w:rPr>
            </w:pPr>
            <w:r w:rsidRPr="000A1A27">
              <w:rPr>
                <w:rFonts w:ascii="Arial" w:hAnsi="Arial" w:cs="Arial"/>
                <w:sz w:val="24"/>
                <w:szCs w:val="24"/>
              </w:rPr>
              <w:t> </w:t>
            </w:r>
          </w:p>
        </w:tc>
        <w:tc>
          <w:tcPr>
            <w:tcW w:w="1049" w:type="dxa"/>
            <w:tcBorders>
              <w:top w:val="single" w:sz="6" w:space="0" w:color="000000"/>
              <w:left w:val="nil"/>
              <w:bottom w:val="single" w:sz="6" w:space="0" w:color="000000"/>
              <w:right w:val="nil"/>
            </w:tcBorders>
            <w:shd w:val="clear" w:color="auto" w:fill="auto"/>
          </w:tcPr>
          <w:p w:rsidR="000B5632" w:rsidRPr="000A1A27" w:rsidRDefault="000B5632" w:rsidP="00CF6D94">
            <w:pPr>
              <w:autoSpaceDE/>
              <w:autoSpaceDN/>
              <w:ind w:right="57"/>
              <w:rPr>
                <w:rFonts w:ascii="Arial" w:hAnsi="Arial" w:cs="Arial"/>
                <w:snapToGrid w:val="0"/>
                <w:szCs w:val="22"/>
              </w:rPr>
            </w:pPr>
            <w:r w:rsidRPr="000A1A27">
              <w:rPr>
                <w:rFonts w:ascii="Arial" w:hAnsi="Arial" w:cs="Arial"/>
                <w:snapToGrid w:val="0"/>
                <w:szCs w:val="22"/>
              </w:rPr>
              <w:t>140</w:t>
            </w:r>
          </w:p>
        </w:tc>
        <w:tc>
          <w:tcPr>
            <w:tcW w:w="1232" w:type="dxa"/>
            <w:tcBorders>
              <w:top w:val="single" w:sz="6" w:space="0" w:color="000000"/>
              <w:left w:val="nil"/>
              <w:bottom w:val="single" w:sz="6" w:space="0" w:color="000000"/>
              <w:right w:val="nil"/>
            </w:tcBorders>
            <w:shd w:val="clear" w:color="auto" w:fill="auto"/>
          </w:tcPr>
          <w:p w:rsidR="000B5632" w:rsidRPr="000A1A27" w:rsidRDefault="000B5632" w:rsidP="00CF6D94">
            <w:pPr>
              <w:autoSpaceDE/>
              <w:autoSpaceDN/>
              <w:ind w:right="57"/>
              <w:jc w:val="right"/>
              <w:rPr>
                <w:rFonts w:ascii="Arial" w:hAnsi="Arial" w:cs="Arial"/>
                <w:snapToGrid w:val="0"/>
                <w:szCs w:val="22"/>
              </w:rPr>
            </w:pPr>
            <w:r w:rsidRPr="000A1A27">
              <w:rPr>
                <w:rFonts w:ascii="Arial" w:hAnsi="Arial" w:cs="Arial"/>
                <w:snapToGrid w:val="0"/>
                <w:szCs w:val="22"/>
              </w:rPr>
              <w:t>(balíky)</w:t>
            </w:r>
          </w:p>
        </w:tc>
      </w:tr>
      <w:tr w:rsidR="000B5632" w:rsidTr="000D7B86">
        <w:trPr>
          <w:trHeight w:val="211"/>
        </w:trPr>
        <w:tc>
          <w:tcPr>
            <w:tcW w:w="1758" w:type="dxa"/>
            <w:tcBorders>
              <w:top w:val="single" w:sz="6" w:space="0" w:color="000000"/>
              <w:left w:val="nil"/>
              <w:bottom w:val="single" w:sz="12" w:space="0" w:color="000000"/>
              <w:right w:val="nil"/>
            </w:tcBorders>
            <w:shd w:val="clear" w:color="auto" w:fill="auto"/>
          </w:tcPr>
          <w:p w:rsidR="000B5632" w:rsidRPr="000A1A27" w:rsidRDefault="000B5632" w:rsidP="00CF6D94">
            <w:pPr>
              <w:autoSpaceDE/>
              <w:autoSpaceDN/>
              <w:ind w:right="57"/>
              <w:rPr>
                <w:rFonts w:ascii="Arial" w:hAnsi="Arial" w:cs="Arial"/>
                <w:snapToGrid w:val="0"/>
                <w:szCs w:val="22"/>
              </w:rPr>
            </w:pPr>
            <w:r w:rsidRPr="000A1A27">
              <w:rPr>
                <w:rFonts w:ascii="Arial" w:hAnsi="Arial" w:cs="Arial"/>
                <w:snapToGrid w:val="0"/>
                <w:szCs w:val="22"/>
              </w:rPr>
              <w:t>Sláma řepky</w:t>
            </w:r>
          </w:p>
        </w:tc>
        <w:tc>
          <w:tcPr>
            <w:tcW w:w="1421" w:type="dxa"/>
            <w:tcBorders>
              <w:top w:val="single" w:sz="6" w:space="0" w:color="000000"/>
              <w:left w:val="nil"/>
              <w:bottom w:val="single" w:sz="12" w:space="0" w:color="000000"/>
              <w:right w:val="nil"/>
            </w:tcBorders>
            <w:shd w:val="clear" w:color="auto" w:fill="auto"/>
          </w:tcPr>
          <w:p w:rsidR="000B5632" w:rsidRPr="000A1A27" w:rsidRDefault="000B5632" w:rsidP="00CF6D94">
            <w:pPr>
              <w:autoSpaceDE/>
              <w:autoSpaceDN/>
              <w:ind w:right="57"/>
              <w:jc w:val="right"/>
              <w:rPr>
                <w:rFonts w:ascii="Arial" w:hAnsi="Arial" w:cs="Arial"/>
                <w:snapToGrid w:val="0"/>
                <w:szCs w:val="22"/>
              </w:rPr>
            </w:pPr>
            <w:r w:rsidRPr="000A1A27">
              <w:rPr>
                <w:rFonts w:ascii="Arial" w:hAnsi="Arial" w:cs="Arial"/>
                <w:snapToGrid w:val="0"/>
                <w:szCs w:val="22"/>
              </w:rPr>
              <w:t>10</w:t>
            </w:r>
          </w:p>
        </w:tc>
        <w:tc>
          <w:tcPr>
            <w:tcW w:w="1361" w:type="dxa"/>
            <w:tcBorders>
              <w:top w:val="single" w:sz="6" w:space="0" w:color="000000"/>
              <w:left w:val="nil"/>
              <w:bottom w:val="single" w:sz="12" w:space="0" w:color="000000"/>
              <w:right w:val="nil"/>
            </w:tcBorders>
            <w:shd w:val="clear" w:color="auto" w:fill="auto"/>
          </w:tcPr>
          <w:p w:rsidR="000B5632" w:rsidRPr="000A1A27" w:rsidRDefault="000B5632" w:rsidP="00CF6D94">
            <w:pPr>
              <w:autoSpaceDE/>
              <w:autoSpaceDN/>
              <w:ind w:right="57"/>
              <w:jc w:val="right"/>
              <w:rPr>
                <w:rFonts w:ascii="Arial" w:hAnsi="Arial" w:cs="Arial"/>
                <w:snapToGrid w:val="0"/>
                <w:szCs w:val="22"/>
              </w:rPr>
            </w:pPr>
            <w:r w:rsidRPr="000A1A27">
              <w:rPr>
                <w:rFonts w:ascii="Arial" w:hAnsi="Arial" w:cs="Arial"/>
                <w:snapToGrid w:val="0"/>
                <w:szCs w:val="22"/>
              </w:rPr>
              <w:t>16,00</w:t>
            </w:r>
          </w:p>
        </w:tc>
        <w:tc>
          <w:tcPr>
            <w:tcW w:w="1925" w:type="dxa"/>
            <w:tcBorders>
              <w:top w:val="single" w:sz="6" w:space="0" w:color="000000"/>
              <w:left w:val="nil"/>
              <w:bottom w:val="single" w:sz="12" w:space="0" w:color="000000"/>
              <w:right w:val="nil"/>
            </w:tcBorders>
            <w:shd w:val="clear" w:color="auto" w:fill="auto"/>
          </w:tcPr>
          <w:p w:rsidR="000B5632" w:rsidRPr="000A1A27" w:rsidRDefault="000B5632" w:rsidP="00CF6D94">
            <w:pPr>
              <w:autoSpaceDE/>
              <w:autoSpaceDN/>
              <w:ind w:right="57"/>
              <w:jc w:val="right"/>
              <w:rPr>
                <w:rFonts w:ascii="Arial" w:hAnsi="Arial" w:cs="Arial"/>
                <w:snapToGrid w:val="0"/>
                <w:szCs w:val="22"/>
              </w:rPr>
            </w:pPr>
            <w:r w:rsidRPr="000A1A27">
              <w:rPr>
                <w:rFonts w:ascii="Arial" w:hAnsi="Arial" w:cs="Arial"/>
                <w:sz w:val="24"/>
                <w:szCs w:val="24"/>
              </w:rPr>
              <w:t> </w:t>
            </w:r>
          </w:p>
        </w:tc>
        <w:tc>
          <w:tcPr>
            <w:tcW w:w="1049" w:type="dxa"/>
            <w:tcBorders>
              <w:top w:val="single" w:sz="6" w:space="0" w:color="000000"/>
              <w:left w:val="nil"/>
              <w:bottom w:val="single" w:sz="12" w:space="0" w:color="000000"/>
              <w:right w:val="nil"/>
            </w:tcBorders>
            <w:shd w:val="clear" w:color="auto" w:fill="auto"/>
          </w:tcPr>
          <w:p w:rsidR="000B5632" w:rsidRPr="000A1A27" w:rsidRDefault="000B5632" w:rsidP="00CF6D94">
            <w:pPr>
              <w:autoSpaceDE/>
              <w:autoSpaceDN/>
              <w:ind w:right="57"/>
              <w:rPr>
                <w:rFonts w:ascii="Arial" w:hAnsi="Arial" w:cs="Arial"/>
                <w:snapToGrid w:val="0"/>
                <w:szCs w:val="22"/>
              </w:rPr>
            </w:pPr>
            <w:r w:rsidRPr="000A1A27">
              <w:rPr>
                <w:rFonts w:ascii="Arial" w:hAnsi="Arial" w:cs="Arial"/>
                <w:snapToGrid w:val="0"/>
                <w:szCs w:val="22"/>
              </w:rPr>
              <w:t>100</w:t>
            </w:r>
          </w:p>
        </w:tc>
        <w:tc>
          <w:tcPr>
            <w:tcW w:w="1232" w:type="dxa"/>
            <w:tcBorders>
              <w:top w:val="single" w:sz="6" w:space="0" w:color="000000"/>
              <w:left w:val="nil"/>
              <w:bottom w:val="single" w:sz="12" w:space="0" w:color="000000"/>
              <w:right w:val="nil"/>
            </w:tcBorders>
            <w:shd w:val="clear" w:color="auto" w:fill="auto"/>
          </w:tcPr>
          <w:p w:rsidR="000B5632" w:rsidRPr="000A1A27" w:rsidRDefault="000B5632" w:rsidP="00CF6D94">
            <w:pPr>
              <w:autoSpaceDE/>
              <w:autoSpaceDN/>
              <w:ind w:right="57"/>
              <w:jc w:val="right"/>
              <w:rPr>
                <w:rFonts w:ascii="Arial" w:hAnsi="Arial" w:cs="Arial"/>
                <w:snapToGrid w:val="0"/>
                <w:szCs w:val="22"/>
              </w:rPr>
            </w:pPr>
            <w:r w:rsidRPr="000A1A27">
              <w:rPr>
                <w:rFonts w:ascii="Arial" w:hAnsi="Arial" w:cs="Arial"/>
                <w:snapToGrid w:val="0"/>
                <w:szCs w:val="22"/>
              </w:rPr>
              <w:t>(balíky)</w:t>
            </w:r>
          </w:p>
        </w:tc>
      </w:tr>
    </w:tbl>
    <w:p w:rsidR="000B5632" w:rsidRPr="006960D8" w:rsidRDefault="000B5632" w:rsidP="000B5632">
      <w:pPr>
        <w:adjustRightInd w:val="0"/>
        <w:jc w:val="both"/>
        <w:rPr>
          <w:rFonts w:ascii="TimesNewRomanPS-BoldMT" w:hAnsi="TimesNewRomanPS-BoldMT" w:cs="TimesNewRomanPS-BoldMT"/>
          <w:b/>
          <w:bCs/>
          <w:i/>
        </w:rPr>
      </w:pPr>
      <w:r w:rsidRPr="006960D8">
        <w:rPr>
          <w:rFonts w:ascii="TimesNewRomanPS-BoldMT" w:hAnsi="TimesNewRomanPS-BoldMT" w:cs="TimesNewRomanPS-BoldMT"/>
          <w:b/>
          <w:bCs/>
          <w:i/>
        </w:rPr>
        <w:t>Převodní tabulka</w:t>
      </w:r>
    </w:p>
    <w:p w:rsidR="000B5632" w:rsidRDefault="000B5632" w:rsidP="000B5632">
      <w:pPr>
        <w:jc w:val="both"/>
        <w:rPr>
          <w:sz w:val="22"/>
          <w:szCs w:val="22"/>
        </w:rPr>
      </w:pPr>
    </w:p>
    <w:tbl>
      <w:tblPr>
        <w:tblW w:w="8804" w:type="dxa"/>
        <w:tblCellSpacing w:w="0" w:type="dxa"/>
        <w:tblCellMar>
          <w:left w:w="0" w:type="dxa"/>
          <w:right w:w="0" w:type="dxa"/>
        </w:tblCellMar>
        <w:tblLook w:val="0000" w:firstRow="0" w:lastRow="0" w:firstColumn="0" w:lastColumn="0" w:noHBand="0" w:noVBand="0"/>
      </w:tblPr>
      <w:tblGrid>
        <w:gridCol w:w="1209"/>
        <w:gridCol w:w="1641"/>
        <w:gridCol w:w="1843"/>
        <w:gridCol w:w="4111"/>
      </w:tblGrid>
      <w:tr w:rsidR="000B5632" w:rsidRPr="00BC0D85" w:rsidTr="00CF6D94">
        <w:trPr>
          <w:trHeight w:val="372"/>
          <w:tblCellSpacing w:w="0" w:type="dxa"/>
        </w:trPr>
        <w:tc>
          <w:tcPr>
            <w:tcW w:w="1209" w:type="dxa"/>
            <w:tcBorders>
              <w:top w:val="single" w:sz="6" w:space="0" w:color="000000"/>
              <w:left w:val="single" w:sz="6" w:space="0" w:color="000000"/>
              <w:bottom w:val="single" w:sz="2" w:space="0" w:color="000000"/>
              <w:right w:val="single" w:sz="2" w:space="0" w:color="000000"/>
            </w:tcBorders>
          </w:tcPr>
          <w:p w:rsidR="000B5632" w:rsidRPr="006960D8" w:rsidRDefault="000B5632" w:rsidP="00CF6D94">
            <w:pPr>
              <w:jc w:val="both"/>
              <w:rPr>
                <w:rFonts w:ascii="Arial" w:hAnsi="Arial" w:cs="Arial"/>
                <w:b/>
                <w:bCs/>
                <w:snapToGrid w:val="0"/>
                <w:color w:val="000080"/>
                <w:szCs w:val="22"/>
              </w:rPr>
            </w:pPr>
            <w:r w:rsidRPr="006960D8">
              <w:rPr>
                <w:rFonts w:ascii="Arial" w:hAnsi="Arial" w:cs="Arial"/>
                <w:b/>
                <w:bCs/>
                <w:snapToGrid w:val="0"/>
                <w:color w:val="000080"/>
                <w:szCs w:val="22"/>
              </w:rPr>
              <w:t>Jednotka</w:t>
            </w:r>
          </w:p>
        </w:tc>
        <w:tc>
          <w:tcPr>
            <w:tcW w:w="1641" w:type="dxa"/>
            <w:tcBorders>
              <w:top w:val="single" w:sz="6" w:space="0" w:color="000000"/>
              <w:left w:val="single" w:sz="2" w:space="0" w:color="000000"/>
              <w:bottom w:val="single" w:sz="2" w:space="0" w:color="000000"/>
              <w:right w:val="single" w:sz="2" w:space="0" w:color="000000"/>
            </w:tcBorders>
          </w:tcPr>
          <w:p w:rsidR="000B5632" w:rsidRPr="006960D8" w:rsidRDefault="000B5632" w:rsidP="00CF6D94">
            <w:pPr>
              <w:jc w:val="both"/>
              <w:rPr>
                <w:rFonts w:ascii="Arial" w:hAnsi="Arial" w:cs="Arial"/>
                <w:b/>
                <w:bCs/>
                <w:snapToGrid w:val="0"/>
                <w:color w:val="000080"/>
                <w:szCs w:val="22"/>
              </w:rPr>
            </w:pPr>
            <w:r w:rsidRPr="006960D8">
              <w:rPr>
                <w:rFonts w:ascii="Arial" w:hAnsi="Arial" w:cs="Arial"/>
                <w:b/>
                <w:bCs/>
                <w:snapToGrid w:val="0"/>
                <w:color w:val="000080"/>
                <w:szCs w:val="22"/>
              </w:rPr>
              <w:t>Název</w:t>
            </w:r>
          </w:p>
        </w:tc>
        <w:tc>
          <w:tcPr>
            <w:tcW w:w="1843" w:type="dxa"/>
            <w:tcBorders>
              <w:top w:val="single" w:sz="6" w:space="0" w:color="000000"/>
              <w:left w:val="single" w:sz="2" w:space="0" w:color="000000"/>
              <w:bottom w:val="single" w:sz="2" w:space="0" w:color="000000"/>
              <w:right w:val="single" w:sz="2" w:space="0" w:color="000000"/>
            </w:tcBorders>
          </w:tcPr>
          <w:p w:rsidR="000B5632" w:rsidRPr="006960D8" w:rsidRDefault="000B5632" w:rsidP="00CF6D94">
            <w:pPr>
              <w:jc w:val="both"/>
              <w:rPr>
                <w:rFonts w:ascii="Arial" w:hAnsi="Arial" w:cs="Arial"/>
                <w:b/>
                <w:bCs/>
                <w:snapToGrid w:val="0"/>
                <w:color w:val="000080"/>
                <w:szCs w:val="22"/>
              </w:rPr>
            </w:pPr>
            <w:r w:rsidRPr="006960D8">
              <w:rPr>
                <w:rFonts w:ascii="Arial" w:hAnsi="Arial" w:cs="Arial"/>
                <w:b/>
                <w:bCs/>
                <w:snapToGrid w:val="0"/>
                <w:color w:val="000080"/>
                <w:szCs w:val="22"/>
              </w:rPr>
              <w:t>Přepočet</w:t>
            </w:r>
          </w:p>
        </w:tc>
        <w:tc>
          <w:tcPr>
            <w:tcW w:w="4111" w:type="dxa"/>
            <w:tcBorders>
              <w:top w:val="single" w:sz="6" w:space="0" w:color="000000"/>
              <w:left w:val="single" w:sz="2" w:space="0" w:color="000000"/>
              <w:bottom w:val="single" w:sz="2" w:space="0" w:color="000000"/>
              <w:right w:val="single" w:sz="6" w:space="0" w:color="000000"/>
            </w:tcBorders>
          </w:tcPr>
          <w:p w:rsidR="000B5632" w:rsidRPr="006960D8" w:rsidRDefault="000B5632" w:rsidP="00CF6D94">
            <w:pPr>
              <w:jc w:val="both"/>
              <w:rPr>
                <w:rFonts w:ascii="Arial" w:hAnsi="Arial" w:cs="Arial"/>
                <w:b/>
                <w:bCs/>
                <w:snapToGrid w:val="0"/>
                <w:color w:val="000080"/>
                <w:szCs w:val="22"/>
              </w:rPr>
            </w:pPr>
            <w:r w:rsidRPr="006960D8">
              <w:rPr>
                <w:rFonts w:ascii="Arial" w:hAnsi="Arial" w:cs="Arial"/>
                <w:b/>
                <w:bCs/>
                <w:snapToGrid w:val="0"/>
                <w:color w:val="000080"/>
                <w:szCs w:val="22"/>
              </w:rPr>
              <w:t>Význam</w:t>
            </w:r>
          </w:p>
        </w:tc>
      </w:tr>
      <w:tr w:rsidR="000B5632" w:rsidRPr="00BC0D85" w:rsidTr="00CF6D94">
        <w:trPr>
          <w:trHeight w:val="756"/>
          <w:tblCellSpacing w:w="0" w:type="dxa"/>
        </w:trPr>
        <w:tc>
          <w:tcPr>
            <w:tcW w:w="1209" w:type="dxa"/>
            <w:tcBorders>
              <w:top w:val="single" w:sz="2" w:space="0" w:color="000000"/>
              <w:left w:val="single" w:sz="6" w:space="0" w:color="000000"/>
              <w:bottom w:val="single" w:sz="2" w:space="0" w:color="000000"/>
              <w:right w:val="single" w:sz="2" w:space="0" w:color="000000"/>
            </w:tcBorders>
          </w:tcPr>
          <w:p w:rsidR="000B5632" w:rsidRPr="006960D8" w:rsidRDefault="000B5632" w:rsidP="00CF6D94">
            <w:pPr>
              <w:jc w:val="both"/>
              <w:rPr>
                <w:rFonts w:ascii="Arial" w:hAnsi="Arial" w:cs="Arial"/>
                <w:b/>
                <w:bCs/>
                <w:snapToGrid w:val="0"/>
                <w:color w:val="000080"/>
                <w:szCs w:val="22"/>
              </w:rPr>
            </w:pPr>
            <w:r w:rsidRPr="006960D8">
              <w:rPr>
                <w:rFonts w:ascii="Arial" w:hAnsi="Arial" w:cs="Arial"/>
                <w:b/>
                <w:bCs/>
                <w:snapToGrid w:val="0"/>
                <w:color w:val="000080"/>
                <w:szCs w:val="22"/>
              </w:rPr>
              <w:t>Plm</w:t>
            </w:r>
          </w:p>
        </w:tc>
        <w:tc>
          <w:tcPr>
            <w:tcW w:w="1641" w:type="dxa"/>
            <w:tcBorders>
              <w:top w:val="single" w:sz="2" w:space="0" w:color="000000"/>
              <w:left w:val="single" w:sz="2" w:space="0" w:color="000000"/>
              <w:bottom w:val="single" w:sz="2" w:space="0" w:color="000000"/>
              <w:right w:val="single" w:sz="2" w:space="0" w:color="000000"/>
            </w:tcBorders>
          </w:tcPr>
          <w:p w:rsidR="000B5632" w:rsidRPr="00BC0D85" w:rsidRDefault="000B5632" w:rsidP="00CF6D94">
            <w:pPr>
              <w:jc w:val="both"/>
              <w:rPr>
                <w:sz w:val="22"/>
                <w:szCs w:val="22"/>
              </w:rPr>
            </w:pPr>
            <w:r w:rsidRPr="00BC0D85">
              <w:rPr>
                <w:sz w:val="22"/>
                <w:szCs w:val="22"/>
              </w:rPr>
              <w:t>Plnometr</w:t>
            </w:r>
          </w:p>
        </w:tc>
        <w:tc>
          <w:tcPr>
            <w:tcW w:w="1843" w:type="dxa"/>
            <w:tcBorders>
              <w:top w:val="single" w:sz="2" w:space="0" w:color="000000"/>
              <w:left w:val="single" w:sz="2" w:space="0" w:color="000000"/>
              <w:bottom w:val="single" w:sz="2" w:space="0" w:color="000000"/>
              <w:right w:val="single" w:sz="2" w:space="0" w:color="000000"/>
            </w:tcBorders>
          </w:tcPr>
          <w:p w:rsidR="000B5632" w:rsidRPr="00BC0D85" w:rsidRDefault="000B5632" w:rsidP="00CF6D94">
            <w:pPr>
              <w:jc w:val="both"/>
              <w:rPr>
                <w:sz w:val="22"/>
                <w:szCs w:val="22"/>
              </w:rPr>
            </w:pPr>
            <w:r w:rsidRPr="00BC0D85">
              <w:rPr>
                <w:sz w:val="22"/>
                <w:szCs w:val="22"/>
              </w:rPr>
              <w:t>(„lesnický kubík“)</w:t>
            </w:r>
          </w:p>
        </w:tc>
        <w:tc>
          <w:tcPr>
            <w:tcW w:w="4111" w:type="dxa"/>
            <w:tcBorders>
              <w:top w:val="single" w:sz="2" w:space="0" w:color="000000"/>
              <w:left w:val="single" w:sz="2" w:space="0" w:color="000000"/>
              <w:bottom w:val="single" w:sz="2" w:space="0" w:color="000000"/>
              <w:right w:val="single" w:sz="6" w:space="0" w:color="000000"/>
            </w:tcBorders>
          </w:tcPr>
          <w:p w:rsidR="000B5632" w:rsidRPr="00BC0D85" w:rsidRDefault="000B5632" w:rsidP="00CF6D94">
            <w:pPr>
              <w:rPr>
                <w:sz w:val="22"/>
                <w:szCs w:val="22"/>
              </w:rPr>
            </w:pPr>
            <w:r w:rsidRPr="00BC0D85">
              <w:rPr>
                <w:sz w:val="22"/>
                <w:szCs w:val="22"/>
              </w:rPr>
              <w:t>krychle o hraně 1m vyplněná dřevem</w:t>
            </w:r>
          </w:p>
        </w:tc>
      </w:tr>
      <w:tr w:rsidR="000B5632" w:rsidRPr="00BC0D85" w:rsidTr="00CF6D94">
        <w:trPr>
          <w:trHeight w:val="1012"/>
          <w:tblCellSpacing w:w="0" w:type="dxa"/>
        </w:trPr>
        <w:tc>
          <w:tcPr>
            <w:tcW w:w="1209" w:type="dxa"/>
            <w:tcBorders>
              <w:top w:val="single" w:sz="2" w:space="0" w:color="000000"/>
              <w:left w:val="single" w:sz="6" w:space="0" w:color="000000"/>
              <w:bottom w:val="single" w:sz="2" w:space="0" w:color="000000"/>
              <w:right w:val="single" w:sz="2" w:space="0" w:color="000000"/>
            </w:tcBorders>
          </w:tcPr>
          <w:p w:rsidR="000B5632" w:rsidRPr="006960D8" w:rsidRDefault="000B5632" w:rsidP="00CF6D94">
            <w:pPr>
              <w:jc w:val="both"/>
              <w:rPr>
                <w:rFonts w:ascii="Arial" w:hAnsi="Arial" w:cs="Arial"/>
                <w:b/>
                <w:bCs/>
                <w:snapToGrid w:val="0"/>
                <w:color w:val="000080"/>
                <w:szCs w:val="22"/>
              </w:rPr>
            </w:pPr>
            <w:r w:rsidRPr="006960D8">
              <w:rPr>
                <w:rFonts w:ascii="Arial" w:hAnsi="Arial" w:cs="Arial"/>
                <w:b/>
                <w:bCs/>
                <w:snapToGrid w:val="0"/>
                <w:color w:val="000080"/>
                <w:szCs w:val="22"/>
              </w:rPr>
              <w:t>Prm</w:t>
            </w:r>
          </w:p>
        </w:tc>
        <w:tc>
          <w:tcPr>
            <w:tcW w:w="1641" w:type="dxa"/>
            <w:tcBorders>
              <w:top w:val="single" w:sz="2" w:space="0" w:color="000000"/>
              <w:left w:val="single" w:sz="2" w:space="0" w:color="000000"/>
              <w:bottom w:val="single" w:sz="2" w:space="0" w:color="000000"/>
              <w:right w:val="single" w:sz="2" w:space="0" w:color="000000"/>
            </w:tcBorders>
          </w:tcPr>
          <w:p w:rsidR="000B5632" w:rsidRPr="00BC0D85" w:rsidRDefault="000B5632" w:rsidP="00CF6D94">
            <w:pPr>
              <w:jc w:val="both"/>
              <w:rPr>
                <w:sz w:val="22"/>
                <w:szCs w:val="22"/>
              </w:rPr>
            </w:pPr>
            <w:r w:rsidRPr="00BC0D85">
              <w:rPr>
                <w:sz w:val="22"/>
                <w:szCs w:val="22"/>
              </w:rPr>
              <w:t>Prostorový metr</w:t>
            </w:r>
          </w:p>
        </w:tc>
        <w:tc>
          <w:tcPr>
            <w:tcW w:w="1843" w:type="dxa"/>
            <w:tcBorders>
              <w:top w:val="single" w:sz="2" w:space="0" w:color="000000"/>
              <w:left w:val="single" w:sz="2" w:space="0" w:color="000000"/>
              <w:bottom w:val="single" w:sz="2" w:space="0" w:color="000000"/>
              <w:right w:val="single" w:sz="2" w:space="0" w:color="000000"/>
            </w:tcBorders>
          </w:tcPr>
          <w:p w:rsidR="000B5632" w:rsidRPr="00BC0D85" w:rsidRDefault="000B5632" w:rsidP="00CF6D94">
            <w:pPr>
              <w:jc w:val="both"/>
              <w:rPr>
                <w:sz w:val="22"/>
                <w:szCs w:val="22"/>
              </w:rPr>
            </w:pPr>
            <w:r>
              <w:rPr>
                <w:sz w:val="22"/>
                <w:szCs w:val="22"/>
              </w:rPr>
              <w:t>1Prm=</w:t>
            </w:r>
            <w:r w:rsidRPr="00BC0D85">
              <w:rPr>
                <w:sz w:val="22"/>
                <w:szCs w:val="22"/>
              </w:rPr>
              <w:t>0,6-0,7 Plm</w:t>
            </w:r>
          </w:p>
        </w:tc>
        <w:tc>
          <w:tcPr>
            <w:tcW w:w="4111" w:type="dxa"/>
            <w:tcBorders>
              <w:top w:val="single" w:sz="2" w:space="0" w:color="000000"/>
              <w:left w:val="single" w:sz="2" w:space="0" w:color="000000"/>
              <w:bottom w:val="single" w:sz="2" w:space="0" w:color="000000"/>
              <w:right w:val="single" w:sz="6" w:space="0" w:color="000000"/>
            </w:tcBorders>
          </w:tcPr>
          <w:p w:rsidR="000B5632" w:rsidRPr="00BC0D85" w:rsidRDefault="000B5632" w:rsidP="00CF6D94">
            <w:pPr>
              <w:rPr>
                <w:sz w:val="22"/>
                <w:szCs w:val="22"/>
              </w:rPr>
            </w:pPr>
            <w:r w:rsidRPr="00BC0D85">
              <w:rPr>
                <w:sz w:val="22"/>
                <w:szCs w:val="22"/>
              </w:rPr>
              <w:t>krychle o hraně 1m vyplněná polenový dřevem (štípaným nebo neštípaným) s mezerami</w:t>
            </w:r>
          </w:p>
        </w:tc>
      </w:tr>
      <w:tr w:rsidR="000B5632" w:rsidRPr="00BC0D85" w:rsidTr="00CF6D94">
        <w:trPr>
          <w:trHeight w:val="780"/>
          <w:tblCellSpacing w:w="0" w:type="dxa"/>
        </w:trPr>
        <w:tc>
          <w:tcPr>
            <w:tcW w:w="1209" w:type="dxa"/>
            <w:tcBorders>
              <w:top w:val="single" w:sz="2" w:space="0" w:color="000000"/>
              <w:left w:val="single" w:sz="6" w:space="0" w:color="000000"/>
              <w:bottom w:val="single" w:sz="6" w:space="0" w:color="000000"/>
              <w:right w:val="single" w:sz="2" w:space="0" w:color="000000"/>
            </w:tcBorders>
          </w:tcPr>
          <w:p w:rsidR="000B5632" w:rsidRPr="006960D8" w:rsidRDefault="000B5632" w:rsidP="00CF6D94">
            <w:pPr>
              <w:jc w:val="both"/>
              <w:rPr>
                <w:rFonts w:ascii="Arial" w:hAnsi="Arial" w:cs="Arial"/>
                <w:b/>
                <w:bCs/>
                <w:snapToGrid w:val="0"/>
                <w:color w:val="000080"/>
                <w:szCs w:val="22"/>
              </w:rPr>
            </w:pPr>
            <w:r w:rsidRPr="006960D8">
              <w:rPr>
                <w:rFonts w:ascii="Arial" w:hAnsi="Arial" w:cs="Arial"/>
                <w:b/>
                <w:bCs/>
                <w:snapToGrid w:val="0"/>
                <w:color w:val="000080"/>
                <w:szCs w:val="22"/>
              </w:rPr>
              <w:t>Prms</w:t>
            </w:r>
          </w:p>
        </w:tc>
        <w:tc>
          <w:tcPr>
            <w:tcW w:w="1641" w:type="dxa"/>
            <w:tcBorders>
              <w:top w:val="single" w:sz="2" w:space="0" w:color="000000"/>
              <w:left w:val="single" w:sz="2" w:space="0" w:color="000000"/>
              <w:bottom w:val="single" w:sz="6" w:space="0" w:color="000000"/>
              <w:right w:val="single" w:sz="2" w:space="0" w:color="000000"/>
            </w:tcBorders>
          </w:tcPr>
          <w:p w:rsidR="000B5632" w:rsidRPr="00BC0D85" w:rsidRDefault="000B5632" w:rsidP="00CF6D94">
            <w:pPr>
              <w:jc w:val="both"/>
              <w:rPr>
                <w:sz w:val="22"/>
                <w:szCs w:val="22"/>
              </w:rPr>
            </w:pPr>
            <w:r w:rsidRPr="00BC0D85">
              <w:rPr>
                <w:sz w:val="22"/>
                <w:szCs w:val="22"/>
              </w:rPr>
              <w:t>Prostorový metr</w:t>
            </w:r>
          </w:p>
          <w:p w:rsidR="000B5632" w:rsidRPr="00BC0D85" w:rsidRDefault="000B5632" w:rsidP="00CF6D94">
            <w:pPr>
              <w:jc w:val="both"/>
              <w:rPr>
                <w:sz w:val="22"/>
                <w:szCs w:val="22"/>
              </w:rPr>
            </w:pPr>
            <w:r w:rsidRPr="00BC0D85">
              <w:rPr>
                <w:sz w:val="22"/>
                <w:szCs w:val="22"/>
              </w:rPr>
              <w:t>sypaný</w:t>
            </w:r>
          </w:p>
        </w:tc>
        <w:tc>
          <w:tcPr>
            <w:tcW w:w="1843" w:type="dxa"/>
            <w:tcBorders>
              <w:top w:val="single" w:sz="2" w:space="0" w:color="000000"/>
              <w:left w:val="single" w:sz="2" w:space="0" w:color="000000"/>
              <w:bottom w:val="single" w:sz="6" w:space="0" w:color="000000"/>
              <w:right w:val="single" w:sz="2" w:space="0" w:color="000000"/>
            </w:tcBorders>
          </w:tcPr>
          <w:p w:rsidR="000B5632" w:rsidRPr="00BC0D85" w:rsidRDefault="000B5632" w:rsidP="00CF6D94">
            <w:pPr>
              <w:jc w:val="both"/>
              <w:rPr>
                <w:sz w:val="22"/>
                <w:szCs w:val="22"/>
              </w:rPr>
            </w:pPr>
            <w:r w:rsidRPr="00BC0D85">
              <w:rPr>
                <w:sz w:val="22"/>
                <w:szCs w:val="22"/>
              </w:rPr>
              <w:t>1Prms = 0,4 Plm</w:t>
            </w:r>
          </w:p>
        </w:tc>
        <w:tc>
          <w:tcPr>
            <w:tcW w:w="4111" w:type="dxa"/>
            <w:tcBorders>
              <w:top w:val="single" w:sz="2" w:space="0" w:color="000000"/>
              <w:left w:val="single" w:sz="2" w:space="0" w:color="000000"/>
              <w:bottom w:val="single" w:sz="6" w:space="0" w:color="000000"/>
              <w:right w:val="single" w:sz="6" w:space="0" w:color="000000"/>
            </w:tcBorders>
          </w:tcPr>
          <w:p w:rsidR="000B5632" w:rsidRPr="00BC0D85" w:rsidRDefault="000B5632" w:rsidP="00CF6D94">
            <w:pPr>
              <w:rPr>
                <w:sz w:val="22"/>
                <w:szCs w:val="22"/>
              </w:rPr>
            </w:pPr>
            <w:r w:rsidRPr="00BC0D85">
              <w:rPr>
                <w:sz w:val="22"/>
                <w:szCs w:val="22"/>
              </w:rPr>
              <w:t>1m³ volně sypaného drobného nebo drceného dřeva</w:t>
            </w:r>
          </w:p>
        </w:tc>
      </w:tr>
    </w:tbl>
    <w:p w:rsidR="000B5632" w:rsidRPr="000D7B86" w:rsidRDefault="000B5632" w:rsidP="000D7B86">
      <w:pPr>
        <w:pStyle w:val="Nadpis2"/>
        <w:keepNext/>
        <w:tabs>
          <w:tab w:val="num" w:pos="576"/>
        </w:tabs>
        <w:spacing w:before="720" w:after="60"/>
        <w:ind w:left="0" w:firstLine="0"/>
        <w:rPr>
          <w:rFonts w:cs="Arial"/>
          <w:szCs w:val="24"/>
        </w:rPr>
      </w:pPr>
      <w:bookmarkStart w:id="23" w:name="_Toc29544830"/>
      <w:r w:rsidRPr="000D7B86">
        <w:rPr>
          <w:rFonts w:cs="Arial"/>
          <w:szCs w:val="24"/>
        </w:rPr>
        <w:lastRenderedPageBreak/>
        <w:t>Základní zdroje a formy biomasy ve vztahu k jejich původu</w:t>
      </w:r>
      <w:bookmarkEnd w:id="23"/>
    </w:p>
    <w:p w:rsidR="000B5632" w:rsidRPr="000D7B86" w:rsidRDefault="000B5632" w:rsidP="000B5632">
      <w:pPr>
        <w:adjustRightInd w:val="0"/>
        <w:ind w:firstLine="708"/>
        <w:jc w:val="both"/>
        <w:rPr>
          <w:rFonts w:ascii="Arial" w:hAnsi="Arial" w:cs="Arial"/>
          <w:sz w:val="22"/>
          <w:szCs w:val="22"/>
        </w:rPr>
      </w:pPr>
      <w:r w:rsidRPr="000D7B86">
        <w:rPr>
          <w:rFonts w:ascii="Arial" w:hAnsi="Arial" w:cs="Arial"/>
          <w:sz w:val="22"/>
          <w:szCs w:val="22"/>
        </w:rPr>
        <w:t xml:space="preserve">Zdroje biomasy pro energetické účely je možno podle způsobu jejího vzniku či původu získat  ze zbytků biomasy jako sklizňových zbytků po sklizni hlavních zemědělských produktů. </w:t>
      </w:r>
    </w:p>
    <w:p w:rsidR="000B5632" w:rsidRPr="000D7B86" w:rsidRDefault="000B5632" w:rsidP="000B5632">
      <w:pPr>
        <w:adjustRightInd w:val="0"/>
        <w:ind w:firstLine="708"/>
        <w:jc w:val="both"/>
        <w:rPr>
          <w:rFonts w:ascii="Arial" w:hAnsi="Arial" w:cs="Arial"/>
          <w:sz w:val="22"/>
          <w:szCs w:val="22"/>
        </w:rPr>
      </w:pPr>
      <w:r w:rsidRPr="000D7B86">
        <w:rPr>
          <w:rFonts w:ascii="Arial" w:hAnsi="Arial" w:cs="Arial"/>
          <w:sz w:val="22"/>
          <w:szCs w:val="22"/>
        </w:rPr>
        <w:t xml:space="preserve">Významný podíl biomasy pro energetické využití také představují vhodné průmyslové odpady organického původu (recyklované) z výrobků po ukončení jejich životnosti. </w:t>
      </w:r>
    </w:p>
    <w:p w:rsidR="000B5632" w:rsidRPr="000D7B86" w:rsidRDefault="000B5632" w:rsidP="000B5632">
      <w:pPr>
        <w:adjustRightInd w:val="0"/>
        <w:ind w:firstLine="708"/>
        <w:jc w:val="both"/>
        <w:rPr>
          <w:rFonts w:ascii="Arial" w:hAnsi="Arial" w:cs="Arial"/>
          <w:sz w:val="22"/>
          <w:szCs w:val="22"/>
        </w:rPr>
      </w:pPr>
      <w:r w:rsidRPr="000D7B86">
        <w:rPr>
          <w:rFonts w:ascii="Arial" w:hAnsi="Arial" w:cs="Arial"/>
          <w:sz w:val="22"/>
          <w:szCs w:val="22"/>
        </w:rPr>
        <w:t>Největší podíl pr</w:t>
      </w:r>
      <w:r w:rsidR="000D7B86">
        <w:rPr>
          <w:rFonts w:ascii="Arial" w:hAnsi="Arial" w:cs="Arial"/>
          <w:sz w:val="22"/>
          <w:szCs w:val="22"/>
        </w:rPr>
        <w:t xml:space="preserve">o zajištění cílů rozvoje OZE a </w:t>
      </w:r>
      <w:r w:rsidRPr="000D7B86">
        <w:rPr>
          <w:rFonts w:ascii="Arial" w:hAnsi="Arial" w:cs="Arial"/>
          <w:sz w:val="22"/>
          <w:szCs w:val="22"/>
        </w:rPr>
        <w:t>se očekává od záměrně pěstované biomasy, energetických bylin i dřevin (zejména RRD).</w:t>
      </w:r>
    </w:p>
    <w:p w:rsidR="000B5632" w:rsidRPr="000D7B86" w:rsidRDefault="000B5632" w:rsidP="000B5632">
      <w:pPr>
        <w:adjustRightInd w:val="0"/>
        <w:ind w:firstLine="708"/>
        <w:jc w:val="both"/>
        <w:rPr>
          <w:rFonts w:ascii="Arial" w:hAnsi="Arial" w:cs="Arial"/>
          <w:sz w:val="22"/>
          <w:szCs w:val="22"/>
        </w:rPr>
      </w:pPr>
      <w:r w:rsidRPr="000D7B86">
        <w:rPr>
          <w:rFonts w:ascii="Arial" w:hAnsi="Arial" w:cs="Arial"/>
          <w:sz w:val="22"/>
          <w:szCs w:val="22"/>
        </w:rPr>
        <w:t xml:space="preserve">U biomasy se jedná o zdroje z nízkou energetickou hustotou, kterou lze energeticky využít po předcházejícím soustředění, úpravě pro následný způsob využívání (tvaru, popř. vlhkosti) a dopravě na místo využití. </w:t>
      </w:r>
    </w:p>
    <w:p w:rsidR="000B5632" w:rsidRPr="000D7B86" w:rsidRDefault="000B5632" w:rsidP="000B5632">
      <w:pPr>
        <w:adjustRightInd w:val="0"/>
        <w:ind w:firstLine="708"/>
        <w:jc w:val="both"/>
        <w:rPr>
          <w:rFonts w:ascii="Arial" w:hAnsi="Arial" w:cs="Arial"/>
          <w:sz w:val="22"/>
          <w:szCs w:val="22"/>
        </w:rPr>
      </w:pPr>
      <w:r w:rsidRPr="000D7B86">
        <w:rPr>
          <w:rFonts w:ascii="Arial" w:hAnsi="Arial" w:cs="Arial"/>
          <w:sz w:val="22"/>
          <w:szCs w:val="22"/>
        </w:rPr>
        <w:t xml:space="preserve">Souhrn těchto činností představuje mnohdy energeticky, ekonomicky i environmentálně méně příznivou bilanci ve smyslu energie vložené a energie získané. Takto získaná biomasa dopravována na vzdálenosti mnohdy přesahující </w:t>
      </w:r>
      <w:smartTag w:uri="urn:schemas-microsoft-com:office:smarttags" w:element="metricconverter">
        <w:smartTagPr>
          <w:attr w:name="ProductID" w:val="100 km"/>
        </w:smartTagPr>
        <w:r w:rsidRPr="000D7B86">
          <w:rPr>
            <w:rFonts w:ascii="Arial" w:hAnsi="Arial" w:cs="Arial"/>
            <w:sz w:val="22"/>
            <w:szCs w:val="22"/>
          </w:rPr>
          <w:t>100 km</w:t>
        </w:r>
      </w:smartTag>
      <w:r w:rsidRPr="000D7B86">
        <w:rPr>
          <w:rFonts w:ascii="Arial" w:hAnsi="Arial" w:cs="Arial"/>
          <w:sz w:val="22"/>
          <w:szCs w:val="22"/>
        </w:rPr>
        <w:t xml:space="preserve"> způsobuje další environmentální zátěže. </w:t>
      </w:r>
    </w:p>
    <w:p w:rsidR="000B5632" w:rsidRPr="000D7B86" w:rsidRDefault="000B5632" w:rsidP="000D7B86">
      <w:pPr>
        <w:pStyle w:val="Nadpis2"/>
        <w:keepNext/>
        <w:tabs>
          <w:tab w:val="num" w:pos="576"/>
        </w:tabs>
        <w:spacing w:before="720" w:after="60"/>
        <w:rPr>
          <w:rFonts w:cs="Arial"/>
          <w:szCs w:val="24"/>
        </w:rPr>
      </w:pPr>
      <w:bookmarkStart w:id="24" w:name="_Toc29544831"/>
      <w:r w:rsidRPr="000D7B86">
        <w:rPr>
          <w:rFonts w:cs="Arial"/>
          <w:szCs w:val="24"/>
        </w:rPr>
        <w:t>Odpadní, zbytková (reziduální) biomasa</w:t>
      </w:r>
      <w:bookmarkEnd w:id="24"/>
    </w:p>
    <w:p w:rsidR="000B5632" w:rsidRPr="000D7B86" w:rsidRDefault="000B5632" w:rsidP="000B5632">
      <w:pPr>
        <w:adjustRightInd w:val="0"/>
        <w:ind w:firstLine="708"/>
        <w:jc w:val="both"/>
        <w:rPr>
          <w:rFonts w:ascii="Arial" w:hAnsi="Arial" w:cs="Arial"/>
          <w:sz w:val="22"/>
          <w:szCs w:val="22"/>
        </w:rPr>
      </w:pPr>
      <w:r w:rsidRPr="000D7B86">
        <w:rPr>
          <w:rFonts w:ascii="Arial" w:hAnsi="Arial" w:cs="Arial"/>
          <w:sz w:val="22"/>
          <w:szCs w:val="22"/>
        </w:rPr>
        <w:t xml:space="preserve">Zbytková biomasa je v našich podmínkách nejlépe dostupnou a cenově přijatelnou formou biomasy. Zemědělské a lesní sklizňové zbytky, zejména obilná sláma a lesní štěpka se v současné době již velmi často využívá jako zdroj paliva pro vytápění zejména v obcích či menších městech. </w:t>
      </w:r>
    </w:p>
    <w:p w:rsidR="000B5632" w:rsidRPr="000D7B86" w:rsidRDefault="000B5632" w:rsidP="000D7B86">
      <w:pPr>
        <w:pStyle w:val="Nadpis2"/>
        <w:keepNext/>
        <w:tabs>
          <w:tab w:val="num" w:pos="576"/>
        </w:tabs>
        <w:spacing w:before="720" w:after="60"/>
        <w:rPr>
          <w:rFonts w:cs="Arial"/>
          <w:sz w:val="22"/>
          <w:szCs w:val="22"/>
        </w:rPr>
      </w:pPr>
      <w:bookmarkStart w:id="25" w:name="_Toc29544832"/>
      <w:r w:rsidRPr="000D7B86">
        <w:rPr>
          <w:rFonts w:cs="Arial"/>
          <w:sz w:val="22"/>
          <w:szCs w:val="22"/>
        </w:rPr>
        <w:t>Obilná sláma</w:t>
      </w:r>
      <w:bookmarkEnd w:id="25"/>
      <w:r w:rsidRPr="000D7B86">
        <w:rPr>
          <w:rFonts w:cs="Arial"/>
          <w:sz w:val="22"/>
          <w:szCs w:val="22"/>
        </w:rPr>
        <w:t xml:space="preserve"> </w:t>
      </w:r>
    </w:p>
    <w:p w:rsidR="000B5632" w:rsidRPr="000D7B86" w:rsidRDefault="000B5632" w:rsidP="000B5632">
      <w:pPr>
        <w:adjustRightInd w:val="0"/>
        <w:ind w:firstLine="708"/>
        <w:jc w:val="both"/>
        <w:rPr>
          <w:rFonts w:ascii="Arial" w:hAnsi="Arial" w:cs="Arial"/>
          <w:sz w:val="22"/>
          <w:szCs w:val="22"/>
        </w:rPr>
      </w:pPr>
      <w:r w:rsidRPr="000D7B86">
        <w:rPr>
          <w:rFonts w:ascii="Arial" w:hAnsi="Arial" w:cs="Arial"/>
          <w:sz w:val="22"/>
          <w:szCs w:val="22"/>
        </w:rPr>
        <w:t xml:space="preserve">Sláma se po sklizni lisuje do balíků, které mají tvar odpovídající typu spalovacího zařízení.Tento způsob úpravy slámy do balíků umožňuje jednodušší dopravu, manipulaci, uskladnění a tím i automatizaci provozu.  </w:t>
      </w:r>
    </w:p>
    <w:p w:rsidR="000B5632" w:rsidRPr="000D7B86" w:rsidRDefault="000B5632" w:rsidP="000B5632">
      <w:pPr>
        <w:adjustRightInd w:val="0"/>
        <w:ind w:firstLine="708"/>
        <w:jc w:val="both"/>
        <w:rPr>
          <w:rFonts w:ascii="Arial" w:hAnsi="Arial" w:cs="Arial"/>
          <w:sz w:val="22"/>
          <w:szCs w:val="22"/>
        </w:rPr>
      </w:pPr>
      <w:r w:rsidRPr="000D7B86">
        <w:rPr>
          <w:rFonts w:ascii="Arial" w:hAnsi="Arial" w:cs="Arial"/>
          <w:sz w:val="22"/>
          <w:szCs w:val="22"/>
        </w:rPr>
        <w:t>Pro zachování přirozené půdní úrodností je optimální využívat asi do 50% produkce slámy pro energetické účely tj. 2 - 4 t (suš.) /ha/rok  a zbytek zanechat pro zaorání a tím přispění ke zlepšení půdních podmínek.</w:t>
      </w:r>
    </w:p>
    <w:p w:rsidR="000B5632" w:rsidRDefault="000B5632" w:rsidP="000B5632">
      <w:pPr>
        <w:adjustRightInd w:val="0"/>
        <w:jc w:val="both"/>
        <w:rPr>
          <w:rFonts w:ascii="TimesNewRomanPS-BoldMT" w:hAnsi="TimesNewRomanPS-BoldMT" w:cs="TimesNewRomanPS-BoldMT"/>
          <w:b/>
          <w:bCs/>
          <w:i/>
        </w:rPr>
      </w:pPr>
    </w:p>
    <w:p w:rsidR="000B5632" w:rsidRPr="00D41BC6" w:rsidRDefault="000B5632" w:rsidP="000B5632">
      <w:pPr>
        <w:adjustRightInd w:val="0"/>
        <w:jc w:val="both"/>
        <w:rPr>
          <w:rFonts w:ascii="TimesNewRomanPS-BoldMT" w:hAnsi="TimesNewRomanPS-BoldMT" w:cs="TimesNewRomanPS-BoldMT"/>
          <w:b/>
          <w:bCs/>
          <w:i/>
        </w:rPr>
      </w:pPr>
      <w:r w:rsidRPr="00D41BC6">
        <w:rPr>
          <w:rFonts w:ascii="TimesNewRomanPS-BoldMT" w:hAnsi="TimesNewRomanPS-BoldMT" w:cs="TimesNewRomanPS-BoldMT"/>
          <w:b/>
          <w:bCs/>
          <w:i/>
        </w:rPr>
        <w:t>Obilná sláma lisovaná</w:t>
      </w:r>
      <w:r>
        <w:rPr>
          <w:rFonts w:ascii="TimesNewRomanPS-BoldMT" w:hAnsi="TimesNewRomanPS-BoldMT" w:cs="TimesNewRomanPS-BoldMT"/>
          <w:b/>
          <w:bCs/>
          <w:i/>
        </w:rPr>
        <w:t xml:space="preserve"> do kulatých balíků</w:t>
      </w:r>
    </w:p>
    <w:p w:rsidR="000B5632" w:rsidRDefault="000B5632" w:rsidP="000B5632">
      <w:pPr>
        <w:adjustRightInd w:val="0"/>
        <w:jc w:val="both"/>
        <w:rPr>
          <w:rFonts w:ascii="TimesNewRomanPSMT" w:hAnsi="TimesNewRomanPSMT" w:cs="TimesNewRomanPSMT"/>
          <w:sz w:val="24"/>
          <w:szCs w:val="24"/>
        </w:rPr>
      </w:pPr>
    </w:p>
    <w:p w:rsidR="000B5632" w:rsidRPr="002225A2" w:rsidRDefault="000B5632" w:rsidP="000B5632">
      <w:pPr>
        <w:adjustRightInd w:val="0"/>
        <w:jc w:val="both"/>
        <w:rPr>
          <w:rFonts w:ascii="TimesNewRomanPSMT" w:hAnsi="TimesNewRomanPSMT" w:cs="TimesNewRomanPSMT"/>
          <w:sz w:val="24"/>
          <w:szCs w:val="24"/>
        </w:rPr>
      </w:pPr>
      <w:r w:rsidRPr="00D41BC6">
        <w:rPr>
          <w:rFonts w:ascii="TimesNewRomanPSMT" w:hAnsi="TimesNewRomanPSMT" w:cs="TimesNewRomanPSMT"/>
          <w:noProof/>
          <w:sz w:val="24"/>
          <w:szCs w:val="24"/>
        </w:rPr>
        <w:drawing>
          <wp:inline distT="0" distB="0" distL="0" distR="0">
            <wp:extent cx="2440940" cy="1598295"/>
            <wp:effectExtent l="0" t="0" r="0" b="1905"/>
            <wp:docPr id="34" name="Obrázek 34" descr="sla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slama"/>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440940" cy="1598295"/>
                    </a:xfrm>
                    <a:prstGeom prst="rect">
                      <a:avLst/>
                    </a:prstGeom>
                    <a:noFill/>
                    <a:ln>
                      <a:noFill/>
                    </a:ln>
                  </pic:spPr>
                </pic:pic>
              </a:graphicData>
            </a:graphic>
          </wp:inline>
        </w:drawing>
      </w:r>
    </w:p>
    <w:p w:rsidR="000B5632" w:rsidRPr="000D7B86" w:rsidRDefault="000B5632" w:rsidP="000D7B86">
      <w:pPr>
        <w:pStyle w:val="Nadpis2"/>
        <w:keepNext/>
        <w:tabs>
          <w:tab w:val="num" w:pos="576"/>
        </w:tabs>
        <w:spacing w:before="720" w:after="60"/>
        <w:rPr>
          <w:rFonts w:cs="Arial"/>
          <w:sz w:val="22"/>
          <w:szCs w:val="22"/>
        </w:rPr>
      </w:pPr>
      <w:bookmarkStart w:id="26" w:name="_Toc29544833"/>
      <w:r w:rsidRPr="000D7B86">
        <w:rPr>
          <w:rFonts w:cs="Arial"/>
          <w:sz w:val="22"/>
          <w:szCs w:val="22"/>
        </w:rPr>
        <w:t>Řepková sláma</w:t>
      </w:r>
      <w:bookmarkEnd w:id="26"/>
      <w:r w:rsidRPr="000D7B86">
        <w:rPr>
          <w:rFonts w:cs="Arial"/>
          <w:sz w:val="22"/>
          <w:szCs w:val="22"/>
        </w:rPr>
        <w:t xml:space="preserve"> </w:t>
      </w:r>
    </w:p>
    <w:p w:rsidR="00344BA4" w:rsidRDefault="000B5632" w:rsidP="00344BA4">
      <w:pPr>
        <w:adjustRightInd w:val="0"/>
        <w:ind w:firstLine="708"/>
        <w:jc w:val="both"/>
        <w:rPr>
          <w:rFonts w:ascii="Arial" w:hAnsi="Arial" w:cs="Arial"/>
          <w:sz w:val="22"/>
          <w:szCs w:val="22"/>
        </w:rPr>
      </w:pPr>
      <w:r w:rsidRPr="000D7B86">
        <w:rPr>
          <w:rFonts w:ascii="Arial" w:hAnsi="Arial" w:cs="Arial"/>
          <w:sz w:val="22"/>
          <w:szCs w:val="22"/>
        </w:rPr>
        <w:t>Tato sláma se např. svojí výhřevností 15 - 17,5 GJ/t se blíží výhřevnosti hnědého uhlí a pro jiné než energetické využití není vhodná.</w:t>
      </w:r>
    </w:p>
    <w:p w:rsidR="000B5632" w:rsidRPr="000D7B86" w:rsidRDefault="000B5632" w:rsidP="000D7B86">
      <w:pPr>
        <w:pStyle w:val="Nadpis2"/>
        <w:keepNext/>
        <w:tabs>
          <w:tab w:val="num" w:pos="576"/>
        </w:tabs>
        <w:spacing w:before="720" w:after="60"/>
        <w:rPr>
          <w:rFonts w:cs="Arial"/>
          <w:sz w:val="22"/>
          <w:szCs w:val="22"/>
        </w:rPr>
      </w:pPr>
      <w:bookmarkStart w:id="27" w:name="_Toc29544834"/>
      <w:r w:rsidRPr="000D7B86">
        <w:rPr>
          <w:rFonts w:cs="Arial"/>
          <w:sz w:val="22"/>
          <w:szCs w:val="22"/>
        </w:rPr>
        <w:lastRenderedPageBreak/>
        <w:t>Lesnická reziduální biomasa, lesní těžební zbytky</w:t>
      </w:r>
      <w:bookmarkEnd w:id="27"/>
    </w:p>
    <w:p w:rsidR="000B5632" w:rsidRPr="000D7B86" w:rsidRDefault="000B5632" w:rsidP="000B5632">
      <w:pPr>
        <w:adjustRightInd w:val="0"/>
        <w:ind w:firstLine="708"/>
        <w:jc w:val="both"/>
        <w:rPr>
          <w:rFonts w:ascii="Arial" w:hAnsi="Arial" w:cs="Arial"/>
          <w:sz w:val="22"/>
          <w:szCs w:val="22"/>
        </w:rPr>
      </w:pPr>
      <w:r w:rsidRPr="000D7B86">
        <w:rPr>
          <w:rFonts w:ascii="Arial" w:hAnsi="Arial" w:cs="Arial"/>
          <w:sz w:val="22"/>
          <w:szCs w:val="22"/>
        </w:rPr>
        <w:t xml:space="preserve">Zdrojem této biomasy (nehroubí) je odpadní dřevní biomasa (dendromasa) z výchovných a mýtních těžeb probírek a prořezávek v lesních porostech. </w:t>
      </w:r>
    </w:p>
    <w:p w:rsidR="000B5632" w:rsidRPr="000D7B86" w:rsidRDefault="000B5632" w:rsidP="000B5632">
      <w:pPr>
        <w:adjustRightInd w:val="0"/>
        <w:ind w:firstLine="708"/>
        <w:jc w:val="both"/>
        <w:rPr>
          <w:rFonts w:ascii="Arial" w:hAnsi="Arial" w:cs="Arial"/>
          <w:sz w:val="22"/>
          <w:szCs w:val="22"/>
        </w:rPr>
      </w:pPr>
      <w:r w:rsidRPr="000D7B86">
        <w:rPr>
          <w:rFonts w:ascii="Arial" w:hAnsi="Arial" w:cs="Arial"/>
          <w:sz w:val="22"/>
          <w:szCs w:val="22"/>
        </w:rPr>
        <w:t xml:space="preserve">Po těžbě dřeva zůstává v lese určitá část stromové biomasy nevyužita (pařezy, kořeny, kůra, vršky stromů, větve, šišky. Tuto biomasu je třeba po těžbě soustředit na jedno místo, upravit štěpkováním a dopravit k následnému energetickému využití. </w:t>
      </w:r>
    </w:p>
    <w:p w:rsidR="000B5632" w:rsidRDefault="000B5632" w:rsidP="000B5632">
      <w:pPr>
        <w:adjustRightInd w:val="0"/>
        <w:jc w:val="both"/>
        <w:rPr>
          <w:rFonts w:ascii="TimesNewRomanPSMT" w:hAnsi="TimesNewRomanPSMT" w:cs="TimesNewRomanPSMT"/>
          <w:sz w:val="24"/>
          <w:szCs w:val="24"/>
        </w:rPr>
      </w:pPr>
    </w:p>
    <w:p w:rsidR="000B5632" w:rsidRDefault="000B5632" w:rsidP="000B5632">
      <w:pPr>
        <w:adjustRightInd w:val="0"/>
        <w:jc w:val="both"/>
        <w:rPr>
          <w:rFonts w:ascii="TimesNewRomanPS-BoldMT" w:hAnsi="TimesNewRomanPS-BoldMT" w:cs="TimesNewRomanPS-BoldMT"/>
          <w:b/>
          <w:bCs/>
          <w:i/>
        </w:rPr>
      </w:pPr>
      <w:r w:rsidRPr="00BE360F">
        <w:rPr>
          <w:rFonts w:ascii="TimesNewRomanPS-BoldMT" w:hAnsi="TimesNewRomanPS-BoldMT" w:cs="TimesNewRomanPS-BoldMT"/>
          <w:b/>
          <w:bCs/>
          <w:i/>
        </w:rPr>
        <w:t xml:space="preserve">Úprava </w:t>
      </w:r>
      <w:r>
        <w:rPr>
          <w:rFonts w:ascii="TimesNewRomanPS-BoldMT" w:hAnsi="TimesNewRomanPS-BoldMT" w:cs="TimesNewRomanPS-BoldMT"/>
          <w:b/>
          <w:bCs/>
          <w:i/>
        </w:rPr>
        <w:t xml:space="preserve">a soustřeďování lesní </w:t>
      </w:r>
      <w:r w:rsidRPr="00BE360F">
        <w:rPr>
          <w:rFonts w:ascii="TimesNewRomanPS-BoldMT" w:hAnsi="TimesNewRomanPS-BoldMT" w:cs="TimesNewRomanPS-BoldMT"/>
          <w:b/>
          <w:bCs/>
          <w:i/>
        </w:rPr>
        <w:t xml:space="preserve"> dendromasy</w:t>
      </w:r>
    </w:p>
    <w:p w:rsidR="000B5632" w:rsidRDefault="000B5632" w:rsidP="000B5632">
      <w:pPr>
        <w:adjustRightInd w:val="0"/>
        <w:jc w:val="both"/>
        <w:rPr>
          <w:rFonts w:ascii="TimesNewRomanPS-BoldMT" w:hAnsi="TimesNewRomanPS-BoldMT" w:cs="TimesNewRomanPS-BoldMT"/>
          <w:b/>
          <w:bCs/>
          <w:i/>
        </w:rPr>
      </w:pPr>
    </w:p>
    <w:p w:rsidR="000B5632" w:rsidRDefault="000B5632" w:rsidP="000B5632">
      <w:pPr>
        <w:adjustRightInd w:val="0"/>
        <w:jc w:val="both"/>
        <w:rPr>
          <w:rFonts w:ascii="TimesNewRomanPS-BoldMT" w:hAnsi="TimesNewRomanPS-BoldMT" w:cs="TimesNewRomanPS-BoldMT"/>
          <w:b/>
          <w:bCs/>
          <w:i/>
        </w:rPr>
      </w:pPr>
      <w:r w:rsidRPr="00BE360F">
        <w:rPr>
          <w:rFonts w:ascii="TimesNewRomanPSMT" w:hAnsi="TimesNewRomanPSMT" w:cs="TimesNewRomanPSMT"/>
          <w:noProof/>
          <w:sz w:val="24"/>
          <w:szCs w:val="24"/>
        </w:rPr>
        <w:drawing>
          <wp:inline distT="0" distB="0" distL="0" distR="0">
            <wp:extent cx="3188335" cy="1964055"/>
            <wp:effectExtent l="0" t="0" r="0" b="0"/>
            <wp:docPr id="33" name="Obrázek 33" descr="lesní odp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lesní odpad"/>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188335" cy="1964055"/>
                    </a:xfrm>
                    <a:prstGeom prst="rect">
                      <a:avLst/>
                    </a:prstGeom>
                    <a:noFill/>
                    <a:ln>
                      <a:noFill/>
                    </a:ln>
                  </pic:spPr>
                </pic:pic>
              </a:graphicData>
            </a:graphic>
          </wp:inline>
        </w:drawing>
      </w:r>
    </w:p>
    <w:p w:rsidR="000B5632" w:rsidRPr="000D7B86" w:rsidRDefault="000B5632" w:rsidP="000D7B86">
      <w:pPr>
        <w:pStyle w:val="Nadpis2"/>
        <w:keepNext/>
        <w:tabs>
          <w:tab w:val="num" w:pos="576"/>
        </w:tabs>
        <w:spacing w:before="720" w:after="60"/>
        <w:rPr>
          <w:rFonts w:cs="Arial"/>
          <w:sz w:val="22"/>
          <w:szCs w:val="22"/>
        </w:rPr>
      </w:pPr>
      <w:bookmarkStart w:id="28" w:name="_Toc29544835"/>
      <w:r w:rsidRPr="000D7B86">
        <w:rPr>
          <w:rFonts w:cs="Arial"/>
          <w:sz w:val="22"/>
          <w:szCs w:val="22"/>
        </w:rPr>
        <w:t>Odpady z údržby městské zeleně</w:t>
      </w:r>
      <w:bookmarkEnd w:id="28"/>
    </w:p>
    <w:p w:rsidR="000B5632" w:rsidRPr="000D7B86" w:rsidRDefault="000B5632" w:rsidP="000B5632">
      <w:pPr>
        <w:adjustRightInd w:val="0"/>
        <w:ind w:firstLine="708"/>
        <w:jc w:val="both"/>
        <w:rPr>
          <w:rFonts w:ascii="Arial" w:hAnsi="Arial" w:cs="Arial"/>
          <w:sz w:val="22"/>
          <w:szCs w:val="22"/>
        </w:rPr>
      </w:pPr>
      <w:r w:rsidRPr="000D7B86">
        <w:rPr>
          <w:rFonts w:ascii="Arial" w:hAnsi="Arial" w:cs="Arial"/>
          <w:sz w:val="22"/>
          <w:szCs w:val="22"/>
        </w:rPr>
        <w:t>Jedná se zejména o rostlinné zbytky po sečení a prořezávání a další údržbě zeleně které je vhodné využít po úpravě ke spalování, ale také kompostování, nebo s vyloučením obsahu dřeva i pro anaerobní digesci v bioplynových technologiích.</w:t>
      </w:r>
    </w:p>
    <w:p w:rsidR="000B5632" w:rsidRDefault="000B5632" w:rsidP="000B5632">
      <w:pPr>
        <w:adjustRightInd w:val="0"/>
        <w:jc w:val="both"/>
        <w:rPr>
          <w:rFonts w:ascii="TimesNewRomanPSMT" w:hAnsi="TimesNewRomanPSMT" w:cs="TimesNewRomanPSMT"/>
          <w:sz w:val="24"/>
          <w:szCs w:val="24"/>
        </w:rPr>
      </w:pPr>
    </w:p>
    <w:p w:rsidR="000B5632" w:rsidRDefault="000B5632" w:rsidP="000B5632">
      <w:pPr>
        <w:adjustRightInd w:val="0"/>
        <w:jc w:val="both"/>
        <w:rPr>
          <w:rFonts w:ascii="TimesNewRomanPS-BoldMT" w:hAnsi="TimesNewRomanPS-BoldMT" w:cs="TimesNewRomanPS-BoldMT"/>
          <w:b/>
          <w:bCs/>
          <w:i/>
        </w:rPr>
      </w:pPr>
      <w:r w:rsidRPr="0053359F">
        <w:rPr>
          <w:rFonts w:ascii="TimesNewRomanPS-BoldMT" w:hAnsi="TimesNewRomanPS-BoldMT" w:cs="TimesNewRomanPS-BoldMT"/>
          <w:b/>
          <w:bCs/>
          <w:i/>
        </w:rPr>
        <w:t>Odpady z údržby městské zeleně</w:t>
      </w:r>
    </w:p>
    <w:p w:rsidR="000B5632" w:rsidRDefault="000B5632" w:rsidP="000B5632">
      <w:pPr>
        <w:adjustRightInd w:val="0"/>
        <w:jc w:val="both"/>
        <w:rPr>
          <w:rFonts w:ascii="TimesNewRomanPS-BoldMT" w:hAnsi="TimesNewRomanPS-BoldMT" w:cs="TimesNewRomanPS-BoldMT"/>
          <w:b/>
          <w:bCs/>
          <w:i/>
        </w:rPr>
      </w:pPr>
    </w:p>
    <w:p w:rsidR="000B5632" w:rsidRPr="00F6069A" w:rsidRDefault="000B5632" w:rsidP="000B5632">
      <w:pPr>
        <w:adjustRightInd w:val="0"/>
        <w:jc w:val="both"/>
        <w:rPr>
          <w:rFonts w:ascii="TimesNewRomanPS-BoldMT" w:hAnsi="TimesNewRomanPS-BoldMT" w:cs="TimesNewRomanPS-BoldMT"/>
          <w:b/>
          <w:bCs/>
          <w:i/>
        </w:rPr>
      </w:pPr>
      <w:r w:rsidRPr="00C85952">
        <w:rPr>
          <w:rFonts w:ascii="TimesNewRomanPS-BoldMT" w:hAnsi="TimesNewRomanPS-BoldMT" w:cs="TimesNewRomanPS-BoldMT"/>
          <w:b/>
          <w:bCs/>
          <w:i/>
          <w:noProof/>
        </w:rPr>
        <w:drawing>
          <wp:inline distT="0" distB="0" distL="0" distR="0">
            <wp:extent cx="3108960" cy="1876425"/>
            <wp:effectExtent l="0" t="0" r="0" b="9525"/>
            <wp:docPr id="32" name="Obrázek 32" descr="štěpkování městské zeleně"/>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štěpkování městské zeleně"/>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108960" cy="1876425"/>
                    </a:xfrm>
                    <a:prstGeom prst="rect">
                      <a:avLst/>
                    </a:prstGeom>
                    <a:noFill/>
                    <a:ln>
                      <a:noFill/>
                    </a:ln>
                  </pic:spPr>
                </pic:pic>
              </a:graphicData>
            </a:graphic>
          </wp:inline>
        </w:drawing>
      </w:r>
    </w:p>
    <w:p w:rsidR="000B5632" w:rsidRPr="000D7B86" w:rsidRDefault="000B5632" w:rsidP="000D7B86">
      <w:pPr>
        <w:pStyle w:val="Nadpis2"/>
        <w:keepNext/>
        <w:tabs>
          <w:tab w:val="num" w:pos="576"/>
        </w:tabs>
        <w:spacing w:before="720" w:after="60"/>
        <w:rPr>
          <w:rFonts w:cs="Arial"/>
          <w:sz w:val="22"/>
          <w:szCs w:val="22"/>
        </w:rPr>
      </w:pPr>
      <w:bookmarkStart w:id="29" w:name="_Toc29544836"/>
      <w:r w:rsidRPr="000D7B86">
        <w:rPr>
          <w:rFonts w:cs="Arial"/>
          <w:sz w:val="22"/>
          <w:szCs w:val="22"/>
        </w:rPr>
        <w:t>Organické odpady ze živočišné výroby</w:t>
      </w:r>
      <w:bookmarkEnd w:id="29"/>
    </w:p>
    <w:p w:rsidR="000B5632" w:rsidRPr="000D7B86" w:rsidRDefault="000B5632" w:rsidP="000B5632">
      <w:pPr>
        <w:adjustRightInd w:val="0"/>
        <w:ind w:firstLine="708"/>
        <w:jc w:val="both"/>
        <w:rPr>
          <w:rFonts w:ascii="Arial" w:hAnsi="Arial" w:cs="Arial"/>
          <w:sz w:val="22"/>
          <w:szCs w:val="22"/>
        </w:rPr>
      </w:pPr>
      <w:r w:rsidRPr="000D7B86">
        <w:rPr>
          <w:rFonts w:ascii="Arial" w:hAnsi="Arial" w:cs="Arial"/>
          <w:sz w:val="22"/>
          <w:szCs w:val="22"/>
        </w:rPr>
        <w:t>Ze zemědělských odpadů se v největší míře využívá kejda (tekuté a pevné výkaly hospodářských zvířat s vodou), případně i slamnatý hnůj, zbytky krmiv a odpady z úpravy a zpracování zemědělských produktů živočišného původu. Tyto zemědělské odpady je vhodné využít jako substráty do bioplynových technologií.</w:t>
      </w:r>
    </w:p>
    <w:p w:rsidR="000B5632" w:rsidRDefault="000B5632" w:rsidP="000B5632">
      <w:pPr>
        <w:adjustRightInd w:val="0"/>
        <w:jc w:val="both"/>
        <w:rPr>
          <w:rFonts w:ascii="TimesNewRomanPSMT" w:hAnsi="TimesNewRomanPSMT" w:cs="TimesNewRomanPSMT"/>
          <w:sz w:val="24"/>
          <w:szCs w:val="24"/>
        </w:rPr>
      </w:pPr>
    </w:p>
    <w:p w:rsidR="000B5632" w:rsidRDefault="000B5632" w:rsidP="000B5632">
      <w:pPr>
        <w:adjustRightInd w:val="0"/>
        <w:jc w:val="both"/>
        <w:rPr>
          <w:rFonts w:ascii="TimesNewRomanPSMT" w:hAnsi="TimesNewRomanPSMT" w:cs="TimesNewRomanPSMT"/>
          <w:sz w:val="24"/>
          <w:szCs w:val="24"/>
        </w:rPr>
      </w:pPr>
    </w:p>
    <w:p w:rsidR="000B5632" w:rsidRDefault="000B5632" w:rsidP="000B5632">
      <w:pPr>
        <w:adjustRightInd w:val="0"/>
        <w:jc w:val="both"/>
        <w:rPr>
          <w:rFonts w:ascii="TimesNewRomanPSMT" w:hAnsi="TimesNewRomanPSMT" w:cs="TimesNewRomanPSMT"/>
          <w:sz w:val="24"/>
          <w:szCs w:val="24"/>
        </w:rPr>
      </w:pPr>
    </w:p>
    <w:p w:rsidR="000B5632" w:rsidRDefault="000B5632" w:rsidP="000B5632">
      <w:pPr>
        <w:adjustRightInd w:val="0"/>
        <w:jc w:val="both"/>
        <w:rPr>
          <w:rFonts w:ascii="TimesNewRomanPS-BoldMT" w:hAnsi="TimesNewRomanPS-BoldMT" w:cs="TimesNewRomanPS-BoldMT"/>
          <w:b/>
          <w:bCs/>
          <w:i/>
        </w:rPr>
      </w:pPr>
      <w:r>
        <w:rPr>
          <w:rFonts w:ascii="TimesNewRomanPS-BoldMT" w:hAnsi="TimesNewRomanPS-BoldMT" w:cs="TimesNewRomanPS-BoldMT"/>
          <w:b/>
          <w:bCs/>
          <w:i/>
        </w:rPr>
        <w:lastRenderedPageBreak/>
        <w:t>Nádrž na uložení kejdy na</w:t>
      </w:r>
      <w:r w:rsidRPr="00847FC9">
        <w:rPr>
          <w:rFonts w:ascii="TimesNewRomanPS-BoldMT" w:hAnsi="TimesNewRomanPS-BoldMT" w:cs="TimesNewRomanPS-BoldMT"/>
          <w:b/>
          <w:bCs/>
          <w:i/>
        </w:rPr>
        <w:t xml:space="preserve"> bioplynov</w:t>
      </w:r>
      <w:r>
        <w:rPr>
          <w:rFonts w:ascii="TimesNewRomanPS-BoldMT" w:hAnsi="TimesNewRomanPS-BoldMT" w:cs="TimesNewRomanPS-BoldMT"/>
          <w:b/>
          <w:bCs/>
          <w:i/>
        </w:rPr>
        <w:t>é stanici</w:t>
      </w:r>
    </w:p>
    <w:p w:rsidR="000B5632" w:rsidRPr="00847FC9" w:rsidRDefault="000B5632" w:rsidP="000B5632">
      <w:pPr>
        <w:adjustRightInd w:val="0"/>
        <w:jc w:val="both"/>
        <w:rPr>
          <w:rFonts w:ascii="TimesNewRomanPS-BoldMT" w:hAnsi="TimesNewRomanPS-BoldMT" w:cs="TimesNewRomanPS-BoldMT"/>
          <w:b/>
          <w:bCs/>
          <w:i/>
        </w:rPr>
      </w:pPr>
    </w:p>
    <w:p w:rsidR="000B5632" w:rsidRDefault="000B5632" w:rsidP="000B5632">
      <w:pPr>
        <w:adjustRightInd w:val="0"/>
        <w:jc w:val="both"/>
        <w:rPr>
          <w:rFonts w:ascii="TimesNewRomanPSMT" w:hAnsi="TimesNewRomanPSMT" w:cs="TimesNewRomanPSMT"/>
          <w:sz w:val="24"/>
          <w:szCs w:val="24"/>
        </w:rPr>
      </w:pPr>
      <w:r w:rsidRPr="00F6069A">
        <w:rPr>
          <w:rFonts w:ascii="TimesNewRomanPSMT" w:hAnsi="TimesNewRomanPSMT" w:cs="TimesNewRomanPSMT"/>
          <w:noProof/>
          <w:sz w:val="24"/>
          <w:szCs w:val="24"/>
        </w:rPr>
        <w:drawing>
          <wp:inline distT="0" distB="0" distL="0" distR="0">
            <wp:extent cx="3005455" cy="1558290"/>
            <wp:effectExtent l="0" t="0" r="4445" b="3810"/>
            <wp:docPr id="31" name="Obrázek 31" descr="uložení kej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uložení kejdy"/>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005455" cy="1558290"/>
                    </a:xfrm>
                    <a:prstGeom prst="rect">
                      <a:avLst/>
                    </a:prstGeom>
                    <a:noFill/>
                    <a:ln>
                      <a:noFill/>
                    </a:ln>
                  </pic:spPr>
                </pic:pic>
              </a:graphicData>
            </a:graphic>
          </wp:inline>
        </w:drawing>
      </w:r>
    </w:p>
    <w:p w:rsidR="000B5632" w:rsidRPr="000D7B86" w:rsidRDefault="000B5632" w:rsidP="000D7B86">
      <w:pPr>
        <w:pStyle w:val="Nadpis2"/>
        <w:keepNext/>
        <w:tabs>
          <w:tab w:val="num" w:pos="576"/>
        </w:tabs>
        <w:spacing w:before="720" w:after="60"/>
        <w:rPr>
          <w:rFonts w:cs="Arial"/>
          <w:sz w:val="22"/>
          <w:szCs w:val="22"/>
        </w:rPr>
      </w:pPr>
      <w:bookmarkStart w:id="30" w:name="_Toc29544837"/>
      <w:r w:rsidRPr="000D7B86">
        <w:rPr>
          <w:rFonts w:cs="Arial"/>
          <w:sz w:val="22"/>
          <w:szCs w:val="22"/>
        </w:rPr>
        <w:t>Komunální organické odpady</w:t>
      </w:r>
      <w:bookmarkEnd w:id="30"/>
    </w:p>
    <w:p w:rsidR="000B5632" w:rsidRPr="000D7B86" w:rsidRDefault="000B5632" w:rsidP="000B5632">
      <w:pPr>
        <w:shd w:val="clear" w:color="auto" w:fill="FFFFFF"/>
        <w:ind w:firstLine="708"/>
        <w:jc w:val="both"/>
        <w:textAlignment w:val="top"/>
        <w:rPr>
          <w:rFonts w:ascii="Arial" w:hAnsi="Arial" w:cs="Arial"/>
          <w:sz w:val="22"/>
          <w:szCs w:val="22"/>
        </w:rPr>
      </w:pPr>
      <w:r w:rsidRPr="000D7B86">
        <w:rPr>
          <w:rFonts w:ascii="Arial" w:hAnsi="Arial" w:cs="Arial"/>
          <w:sz w:val="22"/>
          <w:szCs w:val="22"/>
        </w:rPr>
        <w:t xml:space="preserve">Zdrojem těchto odpadů jsou odpady produkované z komunální sféry tj. separované využitelné složky domovního odpadu a dále organické složky odpadů vznikající z provozu a údržby obcí a měst. </w:t>
      </w:r>
    </w:p>
    <w:p w:rsidR="000B5632" w:rsidRPr="000D7B86" w:rsidRDefault="000B5632" w:rsidP="000B5632">
      <w:pPr>
        <w:shd w:val="clear" w:color="auto" w:fill="FFFFFF"/>
        <w:ind w:firstLine="708"/>
        <w:jc w:val="both"/>
        <w:textAlignment w:val="top"/>
        <w:rPr>
          <w:rFonts w:ascii="Arial" w:hAnsi="Arial" w:cs="Arial"/>
          <w:sz w:val="22"/>
          <w:szCs w:val="22"/>
        </w:rPr>
      </w:pPr>
      <w:r w:rsidRPr="000D7B86">
        <w:rPr>
          <w:rFonts w:ascii="Arial" w:hAnsi="Arial" w:cs="Arial"/>
          <w:sz w:val="22"/>
          <w:szCs w:val="22"/>
        </w:rPr>
        <w:t xml:space="preserve">Do této skupiny lze také zařadit některé živnostenské odpady s energetickým potenciálem a odpady vhodné k fermentaci nebo anaerobní digesci.  </w:t>
      </w:r>
    </w:p>
    <w:p w:rsidR="000B5632" w:rsidRDefault="000B5632" w:rsidP="000B5632">
      <w:pPr>
        <w:adjustRightInd w:val="0"/>
        <w:jc w:val="both"/>
        <w:rPr>
          <w:rFonts w:ascii="TimesNewRomanPS-BoldMT" w:hAnsi="TimesNewRomanPS-BoldMT" w:cs="TimesNewRomanPS-BoldMT"/>
          <w:b/>
          <w:bCs/>
          <w:i/>
        </w:rPr>
      </w:pPr>
    </w:p>
    <w:p w:rsidR="000B5632" w:rsidRDefault="000B5632" w:rsidP="000B5632">
      <w:pPr>
        <w:adjustRightInd w:val="0"/>
        <w:jc w:val="both"/>
        <w:rPr>
          <w:rFonts w:ascii="TimesNewRomanPS-BoldMT" w:hAnsi="TimesNewRomanPS-BoldMT" w:cs="TimesNewRomanPS-BoldMT"/>
          <w:b/>
          <w:bCs/>
          <w:i/>
        </w:rPr>
      </w:pPr>
      <w:r w:rsidRPr="0042450D">
        <w:rPr>
          <w:rFonts w:ascii="TimesNewRomanPS-BoldMT" w:hAnsi="TimesNewRomanPS-BoldMT" w:cs="TimesNewRomanPS-BoldMT"/>
          <w:b/>
          <w:bCs/>
          <w:i/>
        </w:rPr>
        <w:t>Svoz komunálního bioodpadu</w:t>
      </w:r>
    </w:p>
    <w:p w:rsidR="000B5632" w:rsidRPr="0042450D" w:rsidRDefault="000B5632" w:rsidP="000B5632">
      <w:pPr>
        <w:adjustRightInd w:val="0"/>
        <w:jc w:val="both"/>
        <w:rPr>
          <w:rFonts w:ascii="TimesNewRomanPS-BoldMT" w:hAnsi="TimesNewRomanPS-BoldMT" w:cs="TimesNewRomanPS-BoldMT"/>
          <w:b/>
          <w:bCs/>
          <w:i/>
        </w:rPr>
      </w:pPr>
    </w:p>
    <w:p w:rsidR="000B5632" w:rsidRDefault="000B5632" w:rsidP="000B5632">
      <w:pPr>
        <w:shd w:val="clear" w:color="auto" w:fill="FFFFFF"/>
        <w:textAlignment w:val="top"/>
        <w:rPr>
          <w:sz w:val="22"/>
          <w:szCs w:val="22"/>
        </w:rPr>
      </w:pPr>
      <w:r w:rsidRPr="0042450D">
        <w:rPr>
          <w:noProof/>
          <w:sz w:val="22"/>
          <w:szCs w:val="22"/>
        </w:rPr>
        <w:drawing>
          <wp:inline distT="0" distB="0" distL="0" distR="0">
            <wp:extent cx="2957830" cy="1971675"/>
            <wp:effectExtent l="0" t="0" r="0" b="9525"/>
            <wp:docPr id="30" name="Obrázek 30" descr="svoz bioodpa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svoz bioodpadu"/>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957830" cy="1971675"/>
                    </a:xfrm>
                    <a:prstGeom prst="rect">
                      <a:avLst/>
                    </a:prstGeom>
                    <a:noFill/>
                    <a:ln>
                      <a:noFill/>
                    </a:ln>
                  </pic:spPr>
                </pic:pic>
              </a:graphicData>
            </a:graphic>
          </wp:inline>
        </w:drawing>
      </w:r>
    </w:p>
    <w:p w:rsidR="000B5632" w:rsidRPr="000D7B86" w:rsidRDefault="000B5632" w:rsidP="000D7B86">
      <w:pPr>
        <w:pStyle w:val="Nadpis2"/>
        <w:keepNext/>
        <w:tabs>
          <w:tab w:val="num" w:pos="576"/>
        </w:tabs>
        <w:spacing w:before="720" w:after="60"/>
        <w:rPr>
          <w:rFonts w:cs="Arial"/>
          <w:sz w:val="22"/>
          <w:szCs w:val="22"/>
        </w:rPr>
      </w:pPr>
      <w:bookmarkStart w:id="31" w:name="_Toc29544838"/>
      <w:r w:rsidRPr="000D7B86">
        <w:rPr>
          <w:rFonts w:cs="Arial"/>
          <w:sz w:val="22"/>
          <w:szCs w:val="22"/>
        </w:rPr>
        <w:t>Další vhodné rostlinné odpady</w:t>
      </w:r>
      <w:bookmarkEnd w:id="31"/>
      <w:r w:rsidRPr="000D7B86">
        <w:rPr>
          <w:rFonts w:cs="Arial"/>
          <w:sz w:val="22"/>
          <w:szCs w:val="22"/>
        </w:rPr>
        <w:t xml:space="preserve"> </w:t>
      </w:r>
    </w:p>
    <w:p w:rsidR="000B5632" w:rsidRPr="000D7B86" w:rsidRDefault="000B5632" w:rsidP="000D7B86">
      <w:pPr>
        <w:shd w:val="clear" w:color="auto" w:fill="FFFFFF"/>
        <w:ind w:firstLine="708"/>
        <w:jc w:val="both"/>
        <w:textAlignment w:val="top"/>
        <w:rPr>
          <w:rFonts w:ascii="Arial" w:hAnsi="Arial" w:cs="Arial"/>
          <w:sz w:val="22"/>
          <w:szCs w:val="22"/>
        </w:rPr>
      </w:pPr>
      <w:r w:rsidRPr="000D7B86">
        <w:rPr>
          <w:rFonts w:ascii="Arial" w:hAnsi="Arial" w:cs="Arial"/>
          <w:sz w:val="22"/>
          <w:szCs w:val="22"/>
        </w:rPr>
        <w:t>Jedná se o odpady ze zemědělské prvovýroby a údržby krajiny, zbytky po odstranění křovin a náletových dřevin, odpady ze sadů a vinic, odpady z údržby zeleně a travnatých ploch se dají po vhodné úpravě zejména štěpkováním také využívat pro energetické účely.</w:t>
      </w:r>
    </w:p>
    <w:p w:rsidR="000B5632" w:rsidRPr="000D7B86" w:rsidRDefault="000B5632" w:rsidP="000D7B86">
      <w:pPr>
        <w:shd w:val="clear" w:color="auto" w:fill="FFFFFF"/>
        <w:ind w:firstLine="708"/>
        <w:jc w:val="both"/>
        <w:textAlignment w:val="top"/>
        <w:rPr>
          <w:rFonts w:ascii="Arial" w:hAnsi="Arial" w:cs="Arial"/>
          <w:sz w:val="22"/>
          <w:szCs w:val="22"/>
        </w:rPr>
      </w:pPr>
      <w:r w:rsidRPr="000D7B86">
        <w:rPr>
          <w:rFonts w:ascii="Arial" w:hAnsi="Arial" w:cs="Arial"/>
          <w:sz w:val="22"/>
          <w:szCs w:val="22"/>
        </w:rPr>
        <w:t>Rostlinné zbytky z vyšší vlhkostí je vhodné využívat jako substrát do bioplynových technologií.</w:t>
      </w:r>
    </w:p>
    <w:p w:rsidR="000B5632" w:rsidRDefault="000B5632" w:rsidP="000B5632">
      <w:pPr>
        <w:adjustRightInd w:val="0"/>
        <w:jc w:val="both"/>
        <w:rPr>
          <w:rFonts w:ascii="TimesNewRomanPS-BoldMT" w:hAnsi="TimesNewRomanPS-BoldMT" w:cs="TimesNewRomanPS-BoldMT"/>
          <w:b/>
          <w:bCs/>
          <w:i/>
        </w:rPr>
      </w:pPr>
    </w:p>
    <w:p w:rsidR="000B5632" w:rsidRDefault="000B5632" w:rsidP="000B5632">
      <w:pPr>
        <w:adjustRightInd w:val="0"/>
        <w:jc w:val="both"/>
        <w:rPr>
          <w:rFonts w:ascii="TimesNewRomanPS-BoldMT" w:hAnsi="TimesNewRomanPS-BoldMT" w:cs="TimesNewRomanPS-BoldMT"/>
          <w:b/>
          <w:bCs/>
          <w:i/>
        </w:rPr>
      </w:pPr>
      <w:r w:rsidRPr="0042450D">
        <w:rPr>
          <w:rFonts w:ascii="TimesNewRomanPS-BoldMT" w:hAnsi="TimesNewRomanPS-BoldMT" w:cs="TimesNewRomanPS-BoldMT"/>
          <w:b/>
          <w:bCs/>
          <w:i/>
        </w:rPr>
        <w:t>Rostlinný substrát do bioplynových technologií</w:t>
      </w:r>
    </w:p>
    <w:p w:rsidR="000B5632" w:rsidRPr="006960D8" w:rsidRDefault="000B5632" w:rsidP="000B5632">
      <w:pPr>
        <w:adjustRightInd w:val="0"/>
        <w:jc w:val="both"/>
        <w:rPr>
          <w:rFonts w:ascii="TimesNewRomanPS-BoldMT" w:hAnsi="TimesNewRomanPS-BoldMT" w:cs="TimesNewRomanPS-BoldMT"/>
          <w:b/>
          <w:bCs/>
          <w:i/>
        </w:rPr>
      </w:pPr>
      <w:r w:rsidRPr="0042450D">
        <w:rPr>
          <w:rFonts w:ascii="TimesNewRomanPSMT" w:hAnsi="TimesNewRomanPSMT" w:cs="TimesNewRomanPSMT"/>
          <w:noProof/>
          <w:sz w:val="24"/>
          <w:szCs w:val="24"/>
        </w:rPr>
        <w:drawing>
          <wp:inline distT="0" distB="0" distL="0" distR="0">
            <wp:extent cx="2377440" cy="1343660"/>
            <wp:effectExtent l="0" t="0" r="3810" b="8890"/>
            <wp:docPr id="29" name="Obrázek 29" descr="substrát do B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substrát do BPS"/>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377440" cy="1343660"/>
                    </a:xfrm>
                    <a:prstGeom prst="rect">
                      <a:avLst/>
                    </a:prstGeom>
                    <a:noFill/>
                    <a:ln>
                      <a:noFill/>
                    </a:ln>
                  </pic:spPr>
                </pic:pic>
              </a:graphicData>
            </a:graphic>
          </wp:inline>
        </w:drawing>
      </w:r>
    </w:p>
    <w:p w:rsidR="000B5632" w:rsidRPr="002C2F45" w:rsidRDefault="000B5632" w:rsidP="002C2F45">
      <w:pPr>
        <w:pStyle w:val="Nadpis2"/>
        <w:keepNext/>
        <w:tabs>
          <w:tab w:val="num" w:pos="576"/>
        </w:tabs>
        <w:spacing w:before="720" w:after="60"/>
        <w:rPr>
          <w:rFonts w:cs="Arial"/>
          <w:sz w:val="22"/>
          <w:szCs w:val="22"/>
        </w:rPr>
      </w:pPr>
      <w:bookmarkStart w:id="32" w:name="_Toc29544839"/>
      <w:r w:rsidRPr="002C2F45">
        <w:rPr>
          <w:rFonts w:cs="Arial"/>
          <w:sz w:val="22"/>
          <w:szCs w:val="22"/>
        </w:rPr>
        <w:lastRenderedPageBreak/>
        <w:t>Recyklovaná biomasa</w:t>
      </w:r>
      <w:bookmarkEnd w:id="32"/>
    </w:p>
    <w:p w:rsidR="000B5632" w:rsidRPr="000D7B86" w:rsidRDefault="000B5632" w:rsidP="000B5632">
      <w:pPr>
        <w:shd w:val="clear" w:color="auto" w:fill="FFFFFF"/>
        <w:ind w:firstLine="708"/>
        <w:jc w:val="both"/>
        <w:textAlignment w:val="top"/>
        <w:rPr>
          <w:rFonts w:ascii="Arial" w:hAnsi="Arial" w:cs="Arial"/>
          <w:sz w:val="22"/>
          <w:szCs w:val="22"/>
        </w:rPr>
      </w:pPr>
      <w:r w:rsidRPr="000D7B86">
        <w:rPr>
          <w:rFonts w:ascii="Arial" w:hAnsi="Arial" w:cs="Arial"/>
          <w:sz w:val="22"/>
          <w:szCs w:val="22"/>
        </w:rPr>
        <w:t>Do této skupiny patří velmi různorodé spektrum zdrojů biomasy, které představuje zejména biomasu odpadní původem z průmyslu, stavebnictví a dále organické nebo rostlinné zbytky ze zpracovatelského průmyslu jako jsou dřevozpracující a průmysl papíru a dále průmyslu potravinářského.</w:t>
      </w:r>
    </w:p>
    <w:p w:rsidR="000B5632" w:rsidRPr="000D7B86" w:rsidRDefault="000B5632" w:rsidP="000D7B86">
      <w:pPr>
        <w:pStyle w:val="Nadpis2"/>
        <w:keepNext/>
        <w:tabs>
          <w:tab w:val="num" w:pos="576"/>
        </w:tabs>
        <w:spacing w:before="720" w:after="60"/>
        <w:rPr>
          <w:rFonts w:cs="Arial"/>
          <w:sz w:val="22"/>
          <w:szCs w:val="22"/>
        </w:rPr>
      </w:pPr>
      <w:bookmarkStart w:id="33" w:name="_Toc29544840"/>
      <w:r w:rsidRPr="000D7B86">
        <w:rPr>
          <w:rFonts w:cs="Arial"/>
          <w:sz w:val="22"/>
          <w:szCs w:val="22"/>
        </w:rPr>
        <w:t>Odpadní dřevo ze stavebnictví, obalů a dřevěných výrobků</w:t>
      </w:r>
      <w:bookmarkEnd w:id="33"/>
    </w:p>
    <w:p w:rsidR="000B5632" w:rsidRPr="000D7B86" w:rsidRDefault="000B5632" w:rsidP="000B5632">
      <w:pPr>
        <w:shd w:val="clear" w:color="auto" w:fill="FFFFFF"/>
        <w:ind w:firstLine="708"/>
        <w:jc w:val="both"/>
        <w:textAlignment w:val="top"/>
        <w:rPr>
          <w:rFonts w:ascii="Arial" w:hAnsi="Arial" w:cs="Arial"/>
          <w:sz w:val="22"/>
          <w:szCs w:val="22"/>
        </w:rPr>
      </w:pPr>
      <w:r w:rsidRPr="000D7B86">
        <w:rPr>
          <w:rFonts w:ascii="Arial" w:hAnsi="Arial" w:cs="Arial"/>
          <w:sz w:val="22"/>
          <w:szCs w:val="22"/>
        </w:rPr>
        <w:t>Odpadní dřevo, obaly a obalové materiály se vyskytují při různých montážních, demontážních či demoličních a úklidových činnostech. Po vhodné úpravě se tyto odpady energeticky využívají zejména spalováním.</w:t>
      </w:r>
    </w:p>
    <w:p w:rsidR="000B5632" w:rsidRDefault="000B5632" w:rsidP="000B5632">
      <w:pPr>
        <w:shd w:val="clear" w:color="auto" w:fill="FFFFFF"/>
        <w:jc w:val="both"/>
        <w:textAlignment w:val="top"/>
        <w:rPr>
          <w:rFonts w:ascii="TimesNewRomanPSMT" w:hAnsi="TimesNewRomanPSMT" w:cs="TimesNewRomanPSMT"/>
          <w:sz w:val="24"/>
          <w:szCs w:val="24"/>
        </w:rPr>
      </w:pPr>
    </w:p>
    <w:p w:rsidR="000B5632" w:rsidRDefault="000B5632" w:rsidP="000B5632">
      <w:pPr>
        <w:adjustRightInd w:val="0"/>
        <w:jc w:val="both"/>
        <w:rPr>
          <w:rFonts w:ascii="TimesNewRomanPS-BoldMT" w:hAnsi="TimesNewRomanPS-BoldMT" w:cs="TimesNewRomanPS-BoldMT"/>
          <w:b/>
          <w:bCs/>
          <w:i/>
        </w:rPr>
      </w:pPr>
      <w:r w:rsidRPr="001474B9">
        <w:rPr>
          <w:rFonts w:ascii="TimesNewRomanPS-BoldMT" w:hAnsi="TimesNewRomanPS-BoldMT" w:cs="TimesNewRomanPS-BoldMT"/>
          <w:b/>
          <w:bCs/>
          <w:i/>
        </w:rPr>
        <w:t>Využitelný stavební odpad</w:t>
      </w:r>
    </w:p>
    <w:p w:rsidR="000B5632" w:rsidRPr="001474B9" w:rsidRDefault="000B5632" w:rsidP="000B5632">
      <w:pPr>
        <w:adjustRightInd w:val="0"/>
        <w:jc w:val="both"/>
        <w:rPr>
          <w:rFonts w:ascii="TimesNewRomanPS-BoldMT" w:hAnsi="TimesNewRomanPS-BoldMT" w:cs="TimesNewRomanPS-BoldMT"/>
          <w:b/>
          <w:bCs/>
          <w:i/>
        </w:rPr>
      </w:pPr>
    </w:p>
    <w:p w:rsidR="000B5632" w:rsidRDefault="000B5632" w:rsidP="000B5632">
      <w:pPr>
        <w:shd w:val="clear" w:color="auto" w:fill="FFFFFF"/>
        <w:jc w:val="both"/>
        <w:textAlignment w:val="top"/>
        <w:rPr>
          <w:rFonts w:ascii="TimesNewRomanPSMT" w:hAnsi="TimesNewRomanPSMT" w:cs="TimesNewRomanPSMT"/>
          <w:sz w:val="24"/>
          <w:szCs w:val="24"/>
        </w:rPr>
      </w:pPr>
      <w:r w:rsidRPr="001474B9">
        <w:rPr>
          <w:rFonts w:ascii="TimesNewRomanPSMT" w:hAnsi="TimesNewRomanPSMT" w:cs="TimesNewRomanPSMT"/>
          <w:noProof/>
          <w:sz w:val="24"/>
          <w:szCs w:val="24"/>
        </w:rPr>
        <w:drawing>
          <wp:inline distT="0" distB="0" distL="0" distR="0">
            <wp:extent cx="2973705" cy="2289810"/>
            <wp:effectExtent l="0" t="0" r="0" b="0"/>
            <wp:docPr id="28" name="Obrázek 28" descr="stavení odp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stavení odpad"/>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973705" cy="2289810"/>
                    </a:xfrm>
                    <a:prstGeom prst="rect">
                      <a:avLst/>
                    </a:prstGeom>
                    <a:noFill/>
                    <a:ln>
                      <a:noFill/>
                    </a:ln>
                  </pic:spPr>
                </pic:pic>
              </a:graphicData>
            </a:graphic>
          </wp:inline>
        </w:drawing>
      </w:r>
    </w:p>
    <w:p w:rsidR="000B5632" w:rsidRPr="000D7B86" w:rsidRDefault="000B5632" w:rsidP="000D7B86">
      <w:pPr>
        <w:pStyle w:val="Nadpis2"/>
        <w:keepNext/>
        <w:tabs>
          <w:tab w:val="num" w:pos="576"/>
        </w:tabs>
        <w:spacing w:before="720" w:after="60"/>
        <w:rPr>
          <w:rFonts w:cs="Arial"/>
          <w:sz w:val="22"/>
          <w:szCs w:val="22"/>
        </w:rPr>
      </w:pPr>
      <w:bookmarkStart w:id="34" w:name="_Toc29544841"/>
      <w:r w:rsidRPr="000D7B86">
        <w:rPr>
          <w:rFonts w:cs="Arial"/>
          <w:sz w:val="22"/>
          <w:szCs w:val="22"/>
        </w:rPr>
        <w:t>Organické odpady z průmyslových výrob</w:t>
      </w:r>
      <w:bookmarkEnd w:id="34"/>
    </w:p>
    <w:p w:rsidR="000B5632" w:rsidRPr="000D7B86" w:rsidRDefault="000B5632" w:rsidP="000B5632">
      <w:pPr>
        <w:shd w:val="clear" w:color="auto" w:fill="FFFFFF"/>
        <w:ind w:firstLine="708"/>
        <w:jc w:val="both"/>
        <w:textAlignment w:val="top"/>
        <w:rPr>
          <w:rFonts w:ascii="Arial" w:hAnsi="Arial" w:cs="Arial"/>
          <w:sz w:val="22"/>
          <w:szCs w:val="22"/>
        </w:rPr>
      </w:pPr>
      <w:r w:rsidRPr="000D7B86">
        <w:rPr>
          <w:rFonts w:ascii="Arial" w:hAnsi="Arial" w:cs="Arial"/>
          <w:sz w:val="22"/>
          <w:szCs w:val="22"/>
        </w:rPr>
        <w:t>Nejčastějším zdrojem těchto odpadů jsou pilařské a dřevozpracující provozy, které jako odpad produkují piliny, odřezky, hobliny a kůru. Tyto zdroje a formy biomasy slouží k vlastnímu energetickému využívání nebo k výrobě tvarovaných biopaliv,  lisovaných briket, pelet, apod.</w:t>
      </w:r>
    </w:p>
    <w:p w:rsidR="000B5632" w:rsidRDefault="000B5632" w:rsidP="000B5632">
      <w:pPr>
        <w:adjustRightInd w:val="0"/>
        <w:jc w:val="both"/>
        <w:rPr>
          <w:rFonts w:ascii="TimesNewRomanPS-BoldMT" w:hAnsi="TimesNewRomanPS-BoldMT" w:cs="TimesNewRomanPS-BoldMT"/>
          <w:b/>
          <w:bCs/>
          <w:i/>
        </w:rPr>
      </w:pPr>
    </w:p>
    <w:p w:rsidR="000B5632" w:rsidRDefault="000B5632" w:rsidP="000B5632">
      <w:pPr>
        <w:adjustRightInd w:val="0"/>
        <w:jc w:val="both"/>
        <w:rPr>
          <w:rFonts w:ascii="TimesNewRomanPS-BoldMT" w:hAnsi="TimesNewRomanPS-BoldMT" w:cs="TimesNewRomanPS-BoldMT"/>
          <w:b/>
          <w:bCs/>
          <w:i/>
        </w:rPr>
      </w:pPr>
      <w:r w:rsidRPr="00F6069A">
        <w:rPr>
          <w:rFonts w:ascii="TimesNewRomanPS-BoldMT" w:hAnsi="TimesNewRomanPS-BoldMT" w:cs="TimesNewRomanPS-BoldMT"/>
          <w:b/>
          <w:bCs/>
          <w:i/>
        </w:rPr>
        <w:t>Dřevěné piliny</w:t>
      </w:r>
    </w:p>
    <w:p w:rsidR="000B5632" w:rsidRPr="00F6069A" w:rsidRDefault="000B5632" w:rsidP="000B5632">
      <w:pPr>
        <w:adjustRightInd w:val="0"/>
        <w:jc w:val="both"/>
        <w:rPr>
          <w:rFonts w:ascii="TimesNewRomanPS-BoldMT" w:hAnsi="TimesNewRomanPS-BoldMT" w:cs="TimesNewRomanPS-BoldMT"/>
          <w:b/>
          <w:bCs/>
          <w:i/>
        </w:rPr>
      </w:pPr>
    </w:p>
    <w:p w:rsidR="000B5632" w:rsidRDefault="000B5632" w:rsidP="000B5632">
      <w:pPr>
        <w:shd w:val="clear" w:color="auto" w:fill="FFFFFF"/>
        <w:jc w:val="both"/>
        <w:textAlignment w:val="top"/>
        <w:rPr>
          <w:sz w:val="22"/>
          <w:szCs w:val="22"/>
        </w:rPr>
      </w:pPr>
      <w:r w:rsidRPr="00F6069A">
        <w:rPr>
          <w:noProof/>
          <w:sz w:val="22"/>
          <w:szCs w:val="22"/>
        </w:rPr>
        <w:drawing>
          <wp:inline distT="0" distB="0" distL="0" distR="0">
            <wp:extent cx="2870200" cy="2043430"/>
            <wp:effectExtent l="0" t="0" r="6350" b="0"/>
            <wp:docPr id="27" name="Obrázek 27" descr="pili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piliny"/>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870200" cy="2043430"/>
                    </a:xfrm>
                    <a:prstGeom prst="rect">
                      <a:avLst/>
                    </a:prstGeom>
                    <a:noFill/>
                    <a:ln>
                      <a:noFill/>
                    </a:ln>
                  </pic:spPr>
                </pic:pic>
              </a:graphicData>
            </a:graphic>
          </wp:inline>
        </w:drawing>
      </w:r>
    </w:p>
    <w:p w:rsidR="000B5632" w:rsidRDefault="000B5632" w:rsidP="000B5632">
      <w:pPr>
        <w:shd w:val="clear" w:color="auto" w:fill="FFFFFF"/>
        <w:jc w:val="both"/>
        <w:textAlignment w:val="top"/>
        <w:rPr>
          <w:sz w:val="22"/>
          <w:szCs w:val="22"/>
        </w:rPr>
      </w:pPr>
    </w:p>
    <w:p w:rsidR="000B5632" w:rsidRPr="008C4413" w:rsidRDefault="000B5632" w:rsidP="00CF6D94">
      <w:pPr>
        <w:pStyle w:val="Nadpis1"/>
      </w:pPr>
      <w:bookmarkStart w:id="35" w:name="_Toc29544842"/>
      <w:r w:rsidRPr="008C4413">
        <w:lastRenderedPageBreak/>
        <w:t>Záměrně pěstovaná biomasa pro energetické využití</w:t>
      </w:r>
      <w:bookmarkEnd w:id="35"/>
    </w:p>
    <w:p w:rsidR="000B5632" w:rsidRPr="000D7B86" w:rsidRDefault="000B5632" w:rsidP="000D7B86">
      <w:pPr>
        <w:pStyle w:val="Nadpis2"/>
        <w:keepNext/>
        <w:tabs>
          <w:tab w:val="num" w:pos="576"/>
        </w:tabs>
        <w:spacing w:before="720" w:after="60"/>
        <w:rPr>
          <w:rFonts w:cs="Arial"/>
          <w:sz w:val="22"/>
          <w:szCs w:val="22"/>
        </w:rPr>
      </w:pPr>
      <w:bookmarkStart w:id="36" w:name="_Toc29544843"/>
      <w:r w:rsidRPr="000D7B86">
        <w:rPr>
          <w:rFonts w:cs="Arial"/>
          <w:sz w:val="22"/>
          <w:szCs w:val="22"/>
        </w:rPr>
        <w:t>Záměrně pěstovaná biomasa, energetické rostliny nedřevnaté a dřevnaté</w:t>
      </w:r>
      <w:bookmarkEnd w:id="36"/>
    </w:p>
    <w:p w:rsidR="000B5632" w:rsidRPr="000D7B86" w:rsidRDefault="000B5632" w:rsidP="000B5632">
      <w:pPr>
        <w:shd w:val="clear" w:color="auto" w:fill="FFFFFF"/>
        <w:ind w:firstLine="708"/>
        <w:jc w:val="both"/>
        <w:textAlignment w:val="top"/>
        <w:rPr>
          <w:rFonts w:ascii="Arial" w:hAnsi="Arial" w:cs="Arial"/>
          <w:sz w:val="22"/>
          <w:szCs w:val="22"/>
        </w:rPr>
      </w:pPr>
      <w:r w:rsidRPr="000D7B86">
        <w:rPr>
          <w:rFonts w:ascii="Arial" w:hAnsi="Arial" w:cs="Arial"/>
          <w:sz w:val="22"/>
          <w:szCs w:val="22"/>
        </w:rPr>
        <w:t xml:space="preserve">Termínem energetické plodiny nebo rostliny jsou označovány taxony dřevin, trvalek a bylin – tedy botanické druhy, kultivary, klony, přírodní i záměrní kříženci – které jsou využívány nebo testovány pro záměrnou produkci biomasy k energetickému využití (resp. pevných, kapalných a plynných biopaliv).  </w:t>
      </w:r>
    </w:p>
    <w:p w:rsidR="000B5632" w:rsidRPr="000D7B86" w:rsidRDefault="000B5632" w:rsidP="000B5632">
      <w:pPr>
        <w:shd w:val="clear" w:color="auto" w:fill="FFFFFF"/>
        <w:ind w:firstLine="708"/>
        <w:jc w:val="both"/>
        <w:textAlignment w:val="top"/>
        <w:rPr>
          <w:rFonts w:ascii="Arial" w:hAnsi="Arial" w:cs="Arial"/>
          <w:sz w:val="22"/>
          <w:szCs w:val="22"/>
        </w:rPr>
      </w:pPr>
      <w:r w:rsidRPr="000D7B86">
        <w:rPr>
          <w:rFonts w:ascii="Arial" w:hAnsi="Arial" w:cs="Arial"/>
          <w:sz w:val="22"/>
          <w:szCs w:val="22"/>
        </w:rPr>
        <w:t xml:space="preserve">V posledním evropském přehledu potenciálních „nových energetických plodin“ (Venendaal – Jorgensen – Foster; Biomass and Bioenergy, 1997) bylo celkem evidováno 37 plodin z čehož bylo 10 dřevin (včetně 2 keřů). </w:t>
      </w:r>
    </w:p>
    <w:p w:rsidR="000B5632" w:rsidRPr="000D7B86" w:rsidRDefault="000B5632" w:rsidP="000B5632">
      <w:pPr>
        <w:shd w:val="clear" w:color="auto" w:fill="FFFFFF"/>
        <w:ind w:firstLine="708"/>
        <w:jc w:val="both"/>
        <w:textAlignment w:val="top"/>
        <w:rPr>
          <w:rFonts w:ascii="Arial" w:hAnsi="Arial" w:cs="Arial"/>
          <w:sz w:val="22"/>
          <w:szCs w:val="22"/>
        </w:rPr>
      </w:pPr>
      <w:r w:rsidRPr="000D7B86">
        <w:rPr>
          <w:rFonts w:ascii="Arial" w:hAnsi="Arial" w:cs="Arial"/>
          <w:sz w:val="22"/>
          <w:szCs w:val="22"/>
        </w:rPr>
        <w:t>Největší rozlohy existujících porostů dosahují blahovičníky (500 tis. ha primárně určených pro vlákninu v Portugalsku) a vrby (20 tis ha pro energetickou štěpku zejména ve Švédsku, Velké Británii, Dánsku a Polsku).</w:t>
      </w:r>
    </w:p>
    <w:p w:rsidR="000B5632" w:rsidRPr="000D7B86" w:rsidRDefault="000B5632" w:rsidP="000B5632">
      <w:pPr>
        <w:shd w:val="clear" w:color="auto" w:fill="FFFFFF"/>
        <w:jc w:val="both"/>
        <w:textAlignment w:val="top"/>
        <w:rPr>
          <w:rFonts w:ascii="Arial" w:hAnsi="Arial" w:cs="Arial"/>
          <w:sz w:val="22"/>
          <w:szCs w:val="22"/>
        </w:rPr>
      </w:pPr>
      <w:r w:rsidRPr="000D7B86">
        <w:rPr>
          <w:rFonts w:ascii="Arial" w:hAnsi="Arial" w:cs="Arial"/>
          <w:sz w:val="22"/>
          <w:szCs w:val="22"/>
        </w:rPr>
        <w:t>Záměrně pěstovanou biomasu (energetické rostliny) je možné rozdělit na rychlerostoucí dřeviny (RRD) a rostliny bylinného charakteru. Tímto termínem jsou označovány botanické druhy dřevin, trvalek a bylin, jejich kultivary a sorty, přírodní a záměrní kříženci. Jejich růst a zejména objemová produkce (t/ha/rok) při intenzivním pěstování výrazně převyšuje průměrné hodnoty ostatních plodin ve sledované oblasti.</w:t>
      </w:r>
    </w:p>
    <w:p w:rsidR="000B5632" w:rsidRPr="000D7B86" w:rsidRDefault="000B5632" w:rsidP="000D7B86">
      <w:pPr>
        <w:pStyle w:val="Nadpis2"/>
        <w:keepNext/>
        <w:tabs>
          <w:tab w:val="num" w:pos="576"/>
        </w:tabs>
        <w:spacing w:before="720" w:after="60"/>
        <w:rPr>
          <w:rFonts w:cs="Arial"/>
          <w:sz w:val="22"/>
          <w:szCs w:val="22"/>
        </w:rPr>
      </w:pPr>
      <w:bookmarkStart w:id="37" w:name="_Toc29544844"/>
      <w:r w:rsidRPr="000D7B86">
        <w:rPr>
          <w:rFonts w:cs="Arial"/>
          <w:sz w:val="22"/>
          <w:szCs w:val="22"/>
        </w:rPr>
        <w:t>Kritéria pro výběr energetických rostlin:</w:t>
      </w:r>
      <w:bookmarkEnd w:id="37"/>
      <w:r w:rsidRPr="000D7B86">
        <w:rPr>
          <w:rFonts w:cs="Arial"/>
          <w:sz w:val="22"/>
          <w:szCs w:val="22"/>
        </w:rPr>
        <w:t xml:space="preserve"> </w:t>
      </w:r>
    </w:p>
    <w:p w:rsidR="000B5632" w:rsidRPr="000D7B86" w:rsidRDefault="000B5632" w:rsidP="000D7B86">
      <w:pPr>
        <w:pStyle w:val="Odstavecseseznamem"/>
        <w:numPr>
          <w:ilvl w:val="0"/>
          <w:numId w:val="12"/>
        </w:numPr>
        <w:shd w:val="clear" w:color="auto" w:fill="FFFFFF"/>
        <w:jc w:val="both"/>
        <w:textAlignment w:val="top"/>
        <w:rPr>
          <w:rFonts w:ascii="Arial" w:hAnsi="Arial" w:cs="Arial"/>
          <w:sz w:val="22"/>
          <w:szCs w:val="22"/>
        </w:rPr>
      </w:pPr>
      <w:r w:rsidRPr="000D7B86">
        <w:rPr>
          <w:rFonts w:ascii="Arial" w:hAnsi="Arial" w:cs="Arial"/>
          <w:sz w:val="22"/>
          <w:szCs w:val="22"/>
        </w:rPr>
        <w:t xml:space="preserve">Vysoká produkce biomasy (hmotnost, objem, energetický obsah) </w:t>
      </w:r>
    </w:p>
    <w:p w:rsidR="000B5632" w:rsidRPr="000D7B86" w:rsidRDefault="000B5632" w:rsidP="000D7B86">
      <w:pPr>
        <w:pStyle w:val="Odstavecseseznamem"/>
        <w:numPr>
          <w:ilvl w:val="0"/>
          <w:numId w:val="12"/>
        </w:numPr>
        <w:shd w:val="clear" w:color="auto" w:fill="FFFFFF"/>
        <w:jc w:val="both"/>
        <w:textAlignment w:val="top"/>
        <w:rPr>
          <w:rFonts w:ascii="Arial" w:hAnsi="Arial" w:cs="Arial"/>
          <w:sz w:val="22"/>
          <w:szCs w:val="22"/>
        </w:rPr>
      </w:pPr>
      <w:r w:rsidRPr="000D7B86">
        <w:rPr>
          <w:rFonts w:ascii="Arial" w:hAnsi="Arial" w:cs="Arial"/>
          <w:sz w:val="22"/>
          <w:szCs w:val="22"/>
        </w:rPr>
        <w:t xml:space="preserve">Pěstební zvládnutelnost (efektivní pěstební postupy) </w:t>
      </w:r>
    </w:p>
    <w:p w:rsidR="000B5632" w:rsidRPr="000D7B86" w:rsidRDefault="000B5632" w:rsidP="000D7B86">
      <w:pPr>
        <w:pStyle w:val="Odstavecseseznamem"/>
        <w:numPr>
          <w:ilvl w:val="0"/>
          <w:numId w:val="12"/>
        </w:numPr>
        <w:shd w:val="clear" w:color="auto" w:fill="FFFFFF"/>
        <w:jc w:val="both"/>
        <w:textAlignment w:val="top"/>
        <w:rPr>
          <w:rFonts w:ascii="Arial" w:hAnsi="Arial" w:cs="Arial"/>
          <w:sz w:val="22"/>
          <w:szCs w:val="22"/>
        </w:rPr>
      </w:pPr>
      <w:r w:rsidRPr="000D7B86">
        <w:rPr>
          <w:rFonts w:ascii="Arial" w:hAnsi="Arial" w:cs="Arial"/>
          <w:sz w:val="22"/>
          <w:szCs w:val="22"/>
        </w:rPr>
        <w:t xml:space="preserve">Vhodnost biomasy pro výrobu biopaliv (různá kritéria pro pevná, kapalná a plynná) </w:t>
      </w:r>
    </w:p>
    <w:p w:rsidR="000B5632" w:rsidRPr="000D7B86" w:rsidRDefault="000B5632" w:rsidP="000D7B86">
      <w:pPr>
        <w:pStyle w:val="Odstavecseseznamem"/>
        <w:numPr>
          <w:ilvl w:val="0"/>
          <w:numId w:val="12"/>
        </w:numPr>
        <w:shd w:val="clear" w:color="auto" w:fill="FFFFFF"/>
        <w:jc w:val="both"/>
        <w:textAlignment w:val="top"/>
        <w:rPr>
          <w:rFonts w:ascii="Arial" w:hAnsi="Arial" w:cs="Arial"/>
          <w:sz w:val="22"/>
          <w:szCs w:val="22"/>
        </w:rPr>
      </w:pPr>
      <w:r w:rsidRPr="000D7B86">
        <w:rPr>
          <w:rFonts w:ascii="Arial" w:hAnsi="Arial" w:cs="Arial"/>
          <w:sz w:val="22"/>
          <w:szCs w:val="22"/>
        </w:rPr>
        <w:t xml:space="preserve">Ekonomika produkce biomasy (za daných ekonomických podmínek a dotací) </w:t>
      </w:r>
    </w:p>
    <w:p w:rsidR="000B5632" w:rsidRPr="000D7B86" w:rsidRDefault="000B5632" w:rsidP="000D7B86">
      <w:pPr>
        <w:pStyle w:val="Odstavecseseznamem"/>
        <w:numPr>
          <w:ilvl w:val="0"/>
          <w:numId w:val="12"/>
        </w:numPr>
        <w:shd w:val="clear" w:color="auto" w:fill="FFFFFF"/>
        <w:jc w:val="both"/>
        <w:textAlignment w:val="top"/>
        <w:rPr>
          <w:rFonts w:ascii="Arial" w:hAnsi="Arial" w:cs="Arial"/>
          <w:sz w:val="22"/>
          <w:szCs w:val="22"/>
        </w:rPr>
      </w:pPr>
      <w:r w:rsidRPr="000D7B86">
        <w:rPr>
          <w:rFonts w:ascii="Arial" w:hAnsi="Arial" w:cs="Arial"/>
          <w:sz w:val="22"/>
          <w:szCs w:val="22"/>
        </w:rPr>
        <w:t>Environmentální aspekty (např. bilance skleníkových plynů, krajinné souvislosti např. invazivnost)</w:t>
      </w:r>
    </w:p>
    <w:p w:rsidR="000B5632" w:rsidRPr="00DF0CC8" w:rsidRDefault="000B5632" w:rsidP="00DF0CC8">
      <w:pPr>
        <w:pStyle w:val="Nadpis2"/>
        <w:keepNext/>
        <w:tabs>
          <w:tab w:val="num" w:pos="576"/>
        </w:tabs>
        <w:spacing w:before="720" w:after="60"/>
        <w:rPr>
          <w:rFonts w:cs="Arial"/>
          <w:sz w:val="22"/>
          <w:szCs w:val="22"/>
        </w:rPr>
      </w:pPr>
      <w:bookmarkStart w:id="38" w:name="_Toc29544845"/>
      <w:r w:rsidRPr="00DF0CC8">
        <w:rPr>
          <w:rFonts w:cs="Arial"/>
          <w:sz w:val="22"/>
          <w:szCs w:val="22"/>
        </w:rPr>
        <w:t>Vlastnosti energetických rostlin</w:t>
      </w:r>
      <w:bookmarkEnd w:id="38"/>
    </w:p>
    <w:p w:rsidR="000B5632" w:rsidRPr="00DF0CC8" w:rsidRDefault="000B5632" w:rsidP="00DF0CC8">
      <w:pPr>
        <w:shd w:val="clear" w:color="auto" w:fill="FFFFFF"/>
        <w:ind w:firstLine="708"/>
        <w:jc w:val="both"/>
        <w:textAlignment w:val="top"/>
        <w:rPr>
          <w:rFonts w:ascii="Arial" w:hAnsi="Arial" w:cs="Arial"/>
          <w:sz w:val="22"/>
          <w:szCs w:val="22"/>
        </w:rPr>
      </w:pPr>
      <w:r w:rsidRPr="00DF0CC8">
        <w:rPr>
          <w:rFonts w:ascii="Arial" w:hAnsi="Arial" w:cs="Arial"/>
          <w:sz w:val="22"/>
          <w:szCs w:val="22"/>
        </w:rPr>
        <w:t xml:space="preserve">Jednou z nejdůležitějších vlastností energetických rostlin resp. rostlin bylinného charakteru je vitální růst a zejména vysoká produkce biomasy, která výrazně převyšuje průměrné hodnoty ostatních rostlin v daných pěstebních podmínkách. </w:t>
      </w:r>
    </w:p>
    <w:p w:rsidR="000B5632" w:rsidRPr="00DF0CC8" w:rsidRDefault="000B5632" w:rsidP="00DF0CC8">
      <w:pPr>
        <w:shd w:val="clear" w:color="auto" w:fill="FFFFFF"/>
        <w:ind w:firstLine="708"/>
        <w:jc w:val="both"/>
        <w:textAlignment w:val="top"/>
        <w:rPr>
          <w:rFonts w:ascii="Arial" w:hAnsi="Arial" w:cs="Arial"/>
          <w:sz w:val="22"/>
          <w:szCs w:val="22"/>
        </w:rPr>
      </w:pPr>
      <w:r w:rsidRPr="00DF0CC8">
        <w:rPr>
          <w:rFonts w:ascii="Arial" w:hAnsi="Arial" w:cs="Arial"/>
          <w:sz w:val="22"/>
          <w:szCs w:val="22"/>
        </w:rPr>
        <w:t xml:space="preserve">Pro dřeviny se v našich klimatických podmínkách považují za nadprůměrné výnosy přes 10 m3/ha/rok, což odpovídá přibližně 4,5 tun (suš.)/ha/rok (lesnické kritérium dle IUFRO). </w:t>
      </w:r>
    </w:p>
    <w:p w:rsidR="000B5632" w:rsidRPr="00DF0CC8" w:rsidRDefault="000B5632" w:rsidP="00DF0CC8">
      <w:pPr>
        <w:shd w:val="clear" w:color="auto" w:fill="FFFFFF"/>
        <w:ind w:firstLine="708"/>
        <w:jc w:val="both"/>
        <w:textAlignment w:val="top"/>
        <w:rPr>
          <w:rFonts w:ascii="Arial" w:hAnsi="Arial" w:cs="Arial"/>
          <w:sz w:val="22"/>
          <w:szCs w:val="22"/>
        </w:rPr>
      </w:pPr>
      <w:r w:rsidRPr="00DF0CC8">
        <w:rPr>
          <w:rFonts w:ascii="Arial" w:hAnsi="Arial" w:cs="Arial"/>
          <w:sz w:val="22"/>
          <w:szCs w:val="22"/>
        </w:rPr>
        <w:t xml:space="preserve">U nedřevnatých plodin patří mezi nejvýnosnější plodiny intenzivně pěstovaná cukrovka, která se zatím mezi energetické plodiny nepočítala, s výnosy až 50 - 70 tun surové biomasy. </w:t>
      </w:r>
    </w:p>
    <w:p w:rsidR="000B5632" w:rsidRPr="00DF0CC8" w:rsidRDefault="000B5632" w:rsidP="00DF0CC8">
      <w:pPr>
        <w:shd w:val="clear" w:color="auto" w:fill="FFFFFF"/>
        <w:ind w:firstLine="708"/>
        <w:jc w:val="both"/>
        <w:textAlignment w:val="top"/>
        <w:rPr>
          <w:rFonts w:ascii="Arial" w:hAnsi="Arial" w:cs="Arial"/>
          <w:sz w:val="22"/>
          <w:szCs w:val="22"/>
        </w:rPr>
      </w:pPr>
      <w:r w:rsidRPr="00DF0CC8">
        <w:rPr>
          <w:rFonts w:ascii="Arial" w:hAnsi="Arial" w:cs="Arial"/>
          <w:sz w:val="22"/>
          <w:szCs w:val="22"/>
        </w:rPr>
        <w:t xml:space="preserve">Obsah vody v čerstvě sklizené biomase výrazně ovlivňuje možnosti energetického využití který se u dřevin se pohybuje okolo 50% (zimní sklizeň) a u cukrovky 70 - 80%. </w:t>
      </w:r>
    </w:p>
    <w:p w:rsidR="000B5632" w:rsidRPr="00DF0CC8" w:rsidRDefault="000B5632" w:rsidP="00DF0CC8">
      <w:pPr>
        <w:shd w:val="clear" w:color="auto" w:fill="FFFFFF"/>
        <w:ind w:firstLine="708"/>
        <w:jc w:val="both"/>
        <w:textAlignment w:val="top"/>
        <w:rPr>
          <w:rFonts w:ascii="Arial" w:hAnsi="Arial" w:cs="Arial"/>
          <w:sz w:val="22"/>
          <w:szCs w:val="22"/>
        </w:rPr>
      </w:pPr>
      <w:r w:rsidRPr="00DF0CC8">
        <w:rPr>
          <w:rFonts w:ascii="Arial" w:hAnsi="Arial" w:cs="Arial"/>
          <w:sz w:val="22"/>
          <w:szCs w:val="22"/>
        </w:rPr>
        <w:t xml:space="preserve">Výnos surové biomasy se proto přepočítává na sušinu nebo na výhřevnost resp. množství energie, které je z jednotkového množství možno získat (kJ/kg, GJ/t). </w:t>
      </w:r>
    </w:p>
    <w:p w:rsidR="000B5632" w:rsidRPr="00DF0CC8" w:rsidRDefault="000B5632" w:rsidP="00DF0CC8">
      <w:pPr>
        <w:pStyle w:val="Nadpis2"/>
        <w:keepNext/>
        <w:tabs>
          <w:tab w:val="num" w:pos="576"/>
        </w:tabs>
        <w:spacing w:before="720" w:after="60"/>
        <w:rPr>
          <w:rFonts w:cs="Arial"/>
          <w:sz w:val="22"/>
          <w:szCs w:val="22"/>
        </w:rPr>
      </w:pPr>
      <w:bookmarkStart w:id="39" w:name="_Toc29544846"/>
      <w:r w:rsidRPr="00DF0CC8">
        <w:rPr>
          <w:rFonts w:cs="Arial"/>
          <w:sz w:val="22"/>
          <w:szCs w:val="22"/>
        </w:rPr>
        <w:t>Energetické rostliny nedřevnaté</w:t>
      </w:r>
      <w:bookmarkEnd w:id="39"/>
    </w:p>
    <w:p w:rsidR="000B5632" w:rsidRPr="00DF0CC8" w:rsidRDefault="000B5632" w:rsidP="000B5632">
      <w:pPr>
        <w:shd w:val="clear" w:color="auto" w:fill="FFFFFF"/>
        <w:ind w:firstLine="708"/>
        <w:jc w:val="both"/>
        <w:textAlignment w:val="top"/>
        <w:rPr>
          <w:rFonts w:ascii="Arial" w:hAnsi="Arial" w:cs="Arial"/>
          <w:sz w:val="22"/>
          <w:szCs w:val="22"/>
        </w:rPr>
      </w:pPr>
      <w:r w:rsidRPr="00DF0CC8">
        <w:rPr>
          <w:rFonts w:ascii="Arial" w:hAnsi="Arial" w:cs="Arial"/>
          <w:sz w:val="22"/>
          <w:szCs w:val="22"/>
        </w:rPr>
        <w:t xml:space="preserve">Jedná se o byliny a trávy které dosahují poměrně vysokých výnosů. Tyto rostliny se dají obdělávat a sklízet běžnými zemědělskými stroji. Mnohé s těchto rostlin jsou víceleté, jako např. krmný šťovík (Rumex), ozdobnice (Miscanthus), topinambur (Helianthus) s nižšími výrobními náklady. </w:t>
      </w:r>
    </w:p>
    <w:p w:rsidR="000B5632" w:rsidRPr="00DF0CC8" w:rsidRDefault="000B5632" w:rsidP="000B5632">
      <w:pPr>
        <w:shd w:val="clear" w:color="auto" w:fill="FFFFFF"/>
        <w:ind w:firstLine="708"/>
        <w:jc w:val="both"/>
        <w:textAlignment w:val="top"/>
        <w:rPr>
          <w:rFonts w:ascii="Arial" w:hAnsi="Arial" w:cs="Arial"/>
          <w:sz w:val="22"/>
          <w:szCs w:val="22"/>
        </w:rPr>
      </w:pPr>
      <w:r w:rsidRPr="00DF0CC8">
        <w:rPr>
          <w:rFonts w:ascii="Arial" w:hAnsi="Arial" w:cs="Arial"/>
          <w:sz w:val="22"/>
          <w:szCs w:val="22"/>
        </w:rPr>
        <w:lastRenderedPageBreak/>
        <w:t>Zvláštní postavení má konopí seté (Cannabis sativa), protože jeho účel pěstování je pro   využívání v textilním, papírenském popř. potravinářském průmyslu.</w:t>
      </w:r>
    </w:p>
    <w:p w:rsidR="000B5632" w:rsidRPr="00DF0CC8" w:rsidRDefault="000B5632" w:rsidP="00DF0CC8">
      <w:pPr>
        <w:shd w:val="clear" w:color="auto" w:fill="FFFFFF"/>
        <w:ind w:firstLine="708"/>
        <w:jc w:val="both"/>
        <w:textAlignment w:val="top"/>
        <w:rPr>
          <w:rFonts w:ascii="Arial" w:hAnsi="Arial" w:cs="Arial"/>
          <w:sz w:val="22"/>
          <w:szCs w:val="22"/>
        </w:rPr>
      </w:pPr>
      <w:r w:rsidRPr="00DF0CC8">
        <w:rPr>
          <w:rFonts w:ascii="Arial" w:hAnsi="Arial" w:cs="Arial"/>
          <w:sz w:val="22"/>
          <w:szCs w:val="22"/>
        </w:rPr>
        <w:t>Všechny tyto plodiny se od plodin potravinářských liší tím, že jsou pěstovány pro výnos hmoty a nikoliv pro výnos dřevin.</w:t>
      </w:r>
    </w:p>
    <w:p w:rsidR="000B5632" w:rsidRPr="00DF0CC8" w:rsidRDefault="000B5632" w:rsidP="00DF0CC8">
      <w:pPr>
        <w:pStyle w:val="Nadpis2"/>
        <w:keepNext/>
        <w:tabs>
          <w:tab w:val="num" w:pos="576"/>
        </w:tabs>
        <w:spacing w:before="720" w:after="60"/>
        <w:rPr>
          <w:rFonts w:cs="Arial"/>
          <w:sz w:val="22"/>
          <w:szCs w:val="22"/>
        </w:rPr>
      </w:pPr>
      <w:bookmarkStart w:id="40" w:name="_Toc29544847"/>
      <w:r w:rsidRPr="00DF0CC8">
        <w:rPr>
          <w:rFonts w:cs="Arial"/>
          <w:sz w:val="22"/>
          <w:szCs w:val="22"/>
        </w:rPr>
        <w:t>Byliny a trávy</w:t>
      </w:r>
      <w:bookmarkEnd w:id="40"/>
    </w:p>
    <w:p w:rsidR="000B5632" w:rsidRPr="00DF0CC8" w:rsidRDefault="000B5632" w:rsidP="000B5632">
      <w:pPr>
        <w:shd w:val="clear" w:color="auto" w:fill="FFFFFF"/>
        <w:ind w:firstLine="708"/>
        <w:jc w:val="both"/>
        <w:textAlignment w:val="top"/>
        <w:rPr>
          <w:rFonts w:ascii="Arial" w:hAnsi="Arial" w:cs="Arial"/>
          <w:sz w:val="22"/>
          <w:szCs w:val="22"/>
        </w:rPr>
      </w:pPr>
      <w:r w:rsidRPr="00DF0CC8">
        <w:rPr>
          <w:rFonts w:ascii="Arial" w:hAnsi="Arial" w:cs="Arial"/>
          <w:sz w:val="22"/>
          <w:szCs w:val="22"/>
        </w:rPr>
        <w:t xml:space="preserve">Byliny a trávy také patří mezi vhodné a perspektivní energetické rostliny. Mezi výhody energetických bylin patří: krátké vegetační období, snadnější výsev, možnost zpracování i na neenergetické účely, možnost změny druhu rostlin. </w:t>
      </w:r>
    </w:p>
    <w:p w:rsidR="000B5632" w:rsidRPr="00DF0CC8" w:rsidRDefault="000B5632" w:rsidP="000B5632">
      <w:pPr>
        <w:shd w:val="clear" w:color="auto" w:fill="FFFFFF"/>
        <w:ind w:firstLine="708"/>
        <w:jc w:val="both"/>
        <w:textAlignment w:val="top"/>
        <w:rPr>
          <w:rFonts w:ascii="Arial" w:hAnsi="Arial" w:cs="Arial"/>
          <w:sz w:val="22"/>
          <w:szCs w:val="22"/>
        </w:rPr>
      </w:pPr>
      <w:r w:rsidRPr="00DF0CC8">
        <w:rPr>
          <w:rFonts w:ascii="Arial" w:hAnsi="Arial" w:cs="Arial"/>
          <w:sz w:val="22"/>
          <w:szCs w:val="22"/>
        </w:rPr>
        <w:t>Byliny a trávy dělíme na jednoleté, dvouleté, víceleté a vytrvalé. Nejčastější využití těchto plodin je výroba etylalkoholu obilí, výroba olejů a metylesterů (řepka olejná, slunečnice, len) a výroba biopaliv.</w:t>
      </w:r>
    </w:p>
    <w:p w:rsidR="000B5632" w:rsidRPr="00DF0CC8" w:rsidRDefault="000B5632" w:rsidP="00DF0CC8">
      <w:pPr>
        <w:pStyle w:val="Nadpis2"/>
        <w:keepNext/>
        <w:tabs>
          <w:tab w:val="num" w:pos="576"/>
        </w:tabs>
        <w:spacing w:before="720" w:after="60"/>
        <w:rPr>
          <w:rFonts w:cs="Arial"/>
          <w:sz w:val="22"/>
          <w:szCs w:val="22"/>
        </w:rPr>
      </w:pPr>
      <w:bookmarkStart w:id="41" w:name="_Toc29544848"/>
      <w:r w:rsidRPr="00DF0CC8">
        <w:rPr>
          <w:rFonts w:cs="Arial"/>
          <w:sz w:val="22"/>
          <w:szCs w:val="22"/>
        </w:rPr>
        <w:t>Energetické byliny</w:t>
      </w:r>
      <w:bookmarkEnd w:id="41"/>
    </w:p>
    <w:p w:rsidR="000B5632" w:rsidRPr="00DF0CC8" w:rsidRDefault="000B5632" w:rsidP="00DF0CC8">
      <w:pPr>
        <w:shd w:val="clear" w:color="auto" w:fill="FFFFFF"/>
        <w:ind w:firstLine="708"/>
        <w:jc w:val="both"/>
        <w:textAlignment w:val="top"/>
        <w:rPr>
          <w:rFonts w:ascii="Arial" w:hAnsi="Arial" w:cs="Arial"/>
          <w:sz w:val="22"/>
          <w:szCs w:val="22"/>
        </w:rPr>
      </w:pPr>
      <w:r w:rsidRPr="00DF0CC8">
        <w:rPr>
          <w:rFonts w:ascii="Arial" w:hAnsi="Arial" w:cs="Arial"/>
          <w:sz w:val="22"/>
          <w:szCs w:val="22"/>
        </w:rPr>
        <w:t>Mezi energetické byliny patří zejména konopí, šťovík, konopnice bílá, amaranthus, topinambur, lesknice, psíček, ovsík, kostřava a další.</w:t>
      </w:r>
    </w:p>
    <w:p w:rsidR="000B5632" w:rsidRPr="004B211E" w:rsidRDefault="000B5632" w:rsidP="00DF0CC8">
      <w:pPr>
        <w:shd w:val="clear" w:color="auto" w:fill="FFFFFF"/>
        <w:ind w:firstLine="708"/>
        <w:jc w:val="both"/>
        <w:textAlignment w:val="top"/>
        <w:rPr>
          <w:rFonts w:ascii="TimesNewRomanPSMT" w:hAnsi="TimesNewRomanPSMT" w:cs="TimesNewRomanPSMT"/>
          <w:sz w:val="24"/>
          <w:szCs w:val="24"/>
        </w:rPr>
      </w:pPr>
      <w:r w:rsidRPr="00DF0CC8">
        <w:rPr>
          <w:rFonts w:ascii="Arial" w:hAnsi="Arial" w:cs="Arial"/>
          <w:sz w:val="22"/>
          <w:szCs w:val="22"/>
        </w:rPr>
        <w:t>Mezi výhody pěstování energetických bylin patří krátké vegetační období, možnost využití a zpracování i na neenergetické účely apod</w:t>
      </w:r>
      <w:r w:rsidRPr="004B211E">
        <w:rPr>
          <w:rFonts w:ascii="TimesNewRomanPSMT" w:hAnsi="TimesNewRomanPSMT" w:cs="TimesNewRomanPSMT"/>
          <w:sz w:val="24"/>
          <w:szCs w:val="24"/>
        </w:rPr>
        <w:t>.</w:t>
      </w:r>
    </w:p>
    <w:p w:rsidR="000B5632" w:rsidRPr="003000F6" w:rsidRDefault="000B5632" w:rsidP="003000F6">
      <w:pPr>
        <w:pStyle w:val="Nadpis2"/>
        <w:keepNext/>
        <w:tabs>
          <w:tab w:val="num" w:pos="576"/>
        </w:tabs>
        <w:spacing w:before="720" w:after="60"/>
        <w:rPr>
          <w:rFonts w:cs="Arial"/>
          <w:sz w:val="22"/>
          <w:szCs w:val="22"/>
        </w:rPr>
      </w:pPr>
      <w:bookmarkStart w:id="42" w:name="_Toc29544849"/>
      <w:r w:rsidRPr="003000F6">
        <w:rPr>
          <w:rFonts w:cs="Arial"/>
          <w:sz w:val="22"/>
          <w:szCs w:val="22"/>
        </w:rPr>
        <w:t>Energetické plodiny olejnaté</w:t>
      </w:r>
      <w:bookmarkEnd w:id="42"/>
    </w:p>
    <w:p w:rsidR="000B5632" w:rsidRPr="003000F6" w:rsidRDefault="000B5632" w:rsidP="003000F6">
      <w:pPr>
        <w:shd w:val="clear" w:color="auto" w:fill="FFFFFF"/>
        <w:ind w:firstLine="708"/>
        <w:jc w:val="both"/>
        <w:textAlignment w:val="top"/>
        <w:rPr>
          <w:rFonts w:ascii="Arial" w:hAnsi="Arial" w:cs="Arial"/>
          <w:sz w:val="22"/>
          <w:szCs w:val="22"/>
        </w:rPr>
      </w:pPr>
      <w:r w:rsidRPr="003000F6">
        <w:rPr>
          <w:rFonts w:ascii="Arial" w:hAnsi="Arial" w:cs="Arial"/>
          <w:sz w:val="22"/>
          <w:szCs w:val="22"/>
        </w:rPr>
        <w:t>Pěstují se zejména pro získávání olejných semen, které jsou hlavní surovinou pro výrobu biopaliv řepka olejka, slunečnice, len. Sláma z olejnin není vhodná pro krmení a používá se pro přímé spalování.</w:t>
      </w:r>
    </w:p>
    <w:p w:rsidR="000B5632" w:rsidRPr="003000F6" w:rsidRDefault="000B5632" w:rsidP="003000F6">
      <w:pPr>
        <w:pStyle w:val="Nadpis2"/>
        <w:keepNext/>
        <w:tabs>
          <w:tab w:val="num" w:pos="576"/>
        </w:tabs>
        <w:spacing w:before="720" w:after="60"/>
        <w:rPr>
          <w:rFonts w:cs="Arial"/>
          <w:szCs w:val="24"/>
        </w:rPr>
      </w:pPr>
      <w:bookmarkStart w:id="43" w:name="_Toc29544850"/>
      <w:r w:rsidRPr="003000F6">
        <w:rPr>
          <w:rFonts w:cs="Arial"/>
          <w:szCs w:val="24"/>
        </w:rPr>
        <w:t>Jednoleté rostliny</w:t>
      </w:r>
      <w:bookmarkEnd w:id="43"/>
    </w:p>
    <w:p w:rsidR="000B5632" w:rsidRPr="003000F6" w:rsidRDefault="000B5632" w:rsidP="000B5632">
      <w:pPr>
        <w:tabs>
          <w:tab w:val="left" w:pos="360"/>
        </w:tabs>
        <w:jc w:val="both"/>
        <w:rPr>
          <w:rFonts w:ascii="Arial" w:hAnsi="Arial" w:cs="Arial"/>
          <w:sz w:val="22"/>
          <w:szCs w:val="22"/>
        </w:rPr>
      </w:pPr>
      <w:r>
        <w:rPr>
          <w:rFonts w:ascii="TimesNewRomanPSMT" w:hAnsi="TimesNewRomanPSMT" w:cs="TimesNewRomanPSMT"/>
          <w:sz w:val="24"/>
          <w:szCs w:val="24"/>
        </w:rPr>
        <w:tab/>
      </w:r>
      <w:r>
        <w:rPr>
          <w:rFonts w:ascii="TimesNewRomanPSMT" w:hAnsi="TimesNewRomanPSMT" w:cs="TimesNewRomanPSMT"/>
          <w:sz w:val="24"/>
          <w:szCs w:val="24"/>
        </w:rPr>
        <w:tab/>
      </w:r>
      <w:r w:rsidRPr="003000F6">
        <w:rPr>
          <w:rFonts w:ascii="Arial" w:hAnsi="Arial" w:cs="Arial"/>
          <w:sz w:val="22"/>
          <w:szCs w:val="22"/>
        </w:rPr>
        <w:t>Pro energetické účely nemají takový význam jako rostliny víceleté a vytrvalé. Mnohé s těchto rostlin se pěstují pro potravinářské a krmivářské účely jako např. některé obiloviny, laskavec přeslenitý či pro technické účely jako např. konopí seté.</w:t>
      </w:r>
    </w:p>
    <w:p w:rsidR="000B5632" w:rsidRPr="003000F6" w:rsidRDefault="000B5632" w:rsidP="003000F6">
      <w:pPr>
        <w:pStyle w:val="Nadpis2"/>
        <w:keepNext/>
        <w:tabs>
          <w:tab w:val="num" w:pos="576"/>
        </w:tabs>
        <w:spacing w:before="720" w:after="60"/>
        <w:rPr>
          <w:rFonts w:cs="Arial"/>
          <w:sz w:val="22"/>
          <w:szCs w:val="22"/>
        </w:rPr>
      </w:pPr>
      <w:bookmarkStart w:id="44" w:name="_Toc29544851"/>
      <w:r w:rsidRPr="003000F6">
        <w:rPr>
          <w:rFonts w:cs="Arial"/>
          <w:sz w:val="22"/>
          <w:szCs w:val="22"/>
        </w:rPr>
        <w:t>Obiloviny</w:t>
      </w:r>
      <w:bookmarkEnd w:id="44"/>
      <w:r w:rsidRPr="003000F6">
        <w:rPr>
          <w:rFonts w:cs="Arial"/>
          <w:sz w:val="22"/>
          <w:szCs w:val="22"/>
        </w:rPr>
        <w:t xml:space="preserve"> </w:t>
      </w:r>
    </w:p>
    <w:p w:rsidR="000B5632" w:rsidRPr="003000F6" w:rsidRDefault="000B5632" w:rsidP="000B5632">
      <w:pPr>
        <w:tabs>
          <w:tab w:val="left" w:pos="360"/>
        </w:tabs>
        <w:jc w:val="both"/>
        <w:rPr>
          <w:rFonts w:ascii="Arial" w:hAnsi="Arial" w:cs="Arial"/>
          <w:sz w:val="22"/>
          <w:szCs w:val="22"/>
        </w:rPr>
      </w:pPr>
      <w:r>
        <w:rPr>
          <w:rFonts w:ascii="TimesNewRomanPSMT" w:hAnsi="TimesNewRomanPSMT" w:cs="TimesNewRomanPSMT"/>
          <w:sz w:val="24"/>
          <w:szCs w:val="24"/>
        </w:rPr>
        <w:tab/>
      </w:r>
      <w:r>
        <w:rPr>
          <w:rFonts w:ascii="TimesNewRomanPSMT" w:hAnsi="TimesNewRomanPSMT" w:cs="TimesNewRomanPSMT"/>
          <w:sz w:val="24"/>
          <w:szCs w:val="24"/>
        </w:rPr>
        <w:tab/>
      </w:r>
      <w:r w:rsidRPr="003000F6">
        <w:rPr>
          <w:rFonts w:ascii="Arial" w:hAnsi="Arial" w:cs="Arial"/>
          <w:sz w:val="22"/>
          <w:szCs w:val="22"/>
        </w:rPr>
        <w:t xml:space="preserve">Obiloviny pěstované k energetickým účelům mají své přednosti v tom, že mohou produkovat biomasu bez větších investic na pořízení nové techniky. Využívá se technika vhodná i pro jiné klasické plodiny. </w:t>
      </w:r>
    </w:p>
    <w:p w:rsidR="000B5632" w:rsidRPr="003000F6" w:rsidRDefault="000B5632" w:rsidP="000B5632">
      <w:pPr>
        <w:tabs>
          <w:tab w:val="left" w:pos="360"/>
        </w:tabs>
        <w:jc w:val="both"/>
        <w:rPr>
          <w:rFonts w:ascii="Arial" w:hAnsi="Arial" w:cs="Arial"/>
          <w:sz w:val="22"/>
          <w:szCs w:val="22"/>
        </w:rPr>
      </w:pPr>
      <w:r w:rsidRPr="003000F6">
        <w:rPr>
          <w:rFonts w:ascii="Arial" w:hAnsi="Arial" w:cs="Arial"/>
          <w:sz w:val="22"/>
          <w:szCs w:val="22"/>
        </w:rPr>
        <w:tab/>
      </w:r>
      <w:r w:rsidRPr="003000F6">
        <w:rPr>
          <w:rFonts w:ascii="Arial" w:hAnsi="Arial" w:cs="Arial"/>
          <w:sz w:val="22"/>
          <w:szCs w:val="22"/>
        </w:rPr>
        <w:tab/>
        <w:t xml:space="preserve">Rozšíření pěstování obilovin je proto jednou z nejvýhodnějších variant pro cílené pěstování k energetickým a průmyslovým účelům. </w:t>
      </w:r>
    </w:p>
    <w:p w:rsidR="000B5632" w:rsidRPr="003000F6" w:rsidRDefault="000B5632" w:rsidP="000B5632">
      <w:pPr>
        <w:tabs>
          <w:tab w:val="left" w:pos="360"/>
        </w:tabs>
        <w:jc w:val="both"/>
        <w:rPr>
          <w:rFonts w:ascii="Arial" w:hAnsi="Arial" w:cs="Arial"/>
          <w:sz w:val="22"/>
          <w:szCs w:val="22"/>
        </w:rPr>
      </w:pPr>
      <w:r w:rsidRPr="003000F6">
        <w:rPr>
          <w:rFonts w:ascii="Arial" w:hAnsi="Arial" w:cs="Arial"/>
          <w:sz w:val="22"/>
          <w:szCs w:val="22"/>
        </w:rPr>
        <w:tab/>
      </w:r>
      <w:r w:rsidRPr="003000F6">
        <w:rPr>
          <w:rFonts w:ascii="Arial" w:hAnsi="Arial" w:cs="Arial"/>
          <w:sz w:val="22"/>
          <w:szCs w:val="22"/>
        </w:rPr>
        <w:tab/>
        <w:t xml:space="preserve">U obilovin je nutné zohlednit hnojivou hodnotu slámy. </w:t>
      </w:r>
    </w:p>
    <w:p w:rsidR="000B5632" w:rsidRPr="003000F6" w:rsidRDefault="000B5632" w:rsidP="000B5632">
      <w:pPr>
        <w:tabs>
          <w:tab w:val="left" w:pos="360"/>
        </w:tabs>
        <w:jc w:val="both"/>
        <w:rPr>
          <w:rFonts w:ascii="Arial" w:hAnsi="Arial" w:cs="Arial"/>
          <w:sz w:val="22"/>
          <w:szCs w:val="22"/>
        </w:rPr>
      </w:pPr>
      <w:r>
        <w:rPr>
          <w:rFonts w:ascii="TimesNewRomanPSMT" w:hAnsi="TimesNewRomanPSMT" w:cs="TimesNewRomanPSMT"/>
          <w:sz w:val="24"/>
          <w:szCs w:val="24"/>
        </w:rPr>
        <w:tab/>
      </w:r>
      <w:r>
        <w:rPr>
          <w:rFonts w:ascii="TimesNewRomanPSMT" w:hAnsi="TimesNewRomanPSMT" w:cs="TimesNewRomanPSMT"/>
          <w:sz w:val="24"/>
          <w:szCs w:val="24"/>
        </w:rPr>
        <w:tab/>
      </w:r>
      <w:r w:rsidRPr="003000F6">
        <w:rPr>
          <w:rFonts w:ascii="Arial" w:hAnsi="Arial" w:cs="Arial"/>
          <w:sz w:val="22"/>
          <w:szCs w:val="22"/>
        </w:rPr>
        <w:t>Podle většiny odborníků je bez negativního vlivu na úrodnost půdy možné "odebrat" z koloběhu živin 25 - 33 % každoročně sklízené slámy a použít ji pro průmyslové a energetické účely.</w:t>
      </w:r>
    </w:p>
    <w:p w:rsidR="000B5632" w:rsidRPr="003000F6" w:rsidRDefault="000B5632" w:rsidP="003000F6">
      <w:pPr>
        <w:pStyle w:val="Nadpis2"/>
        <w:keepNext/>
        <w:tabs>
          <w:tab w:val="num" w:pos="576"/>
        </w:tabs>
        <w:spacing w:before="720" w:after="60"/>
        <w:rPr>
          <w:rFonts w:cs="Arial"/>
          <w:sz w:val="22"/>
          <w:szCs w:val="22"/>
        </w:rPr>
      </w:pPr>
      <w:bookmarkStart w:id="45" w:name="_Toc29544852"/>
      <w:r w:rsidRPr="003000F6">
        <w:rPr>
          <w:rFonts w:cs="Arial"/>
          <w:sz w:val="22"/>
          <w:szCs w:val="22"/>
        </w:rPr>
        <w:lastRenderedPageBreak/>
        <w:t>Triticale</w:t>
      </w:r>
      <w:bookmarkEnd w:id="45"/>
    </w:p>
    <w:p w:rsidR="000B5632" w:rsidRPr="003000F6" w:rsidRDefault="000B5632" w:rsidP="003000F6">
      <w:pPr>
        <w:tabs>
          <w:tab w:val="left" w:pos="360"/>
        </w:tabs>
        <w:jc w:val="both"/>
        <w:rPr>
          <w:rFonts w:ascii="Arial" w:hAnsi="Arial" w:cs="Arial"/>
          <w:sz w:val="22"/>
          <w:szCs w:val="22"/>
        </w:rPr>
      </w:pPr>
      <w:r w:rsidRPr="003000F6">
        <w:rPr>
          <w:rFonts w:ascii="Arial" w:hAnsi="Arial" w:cs="Arial"/>
          <w:sz w:val="22"/>
          <w:szCs w:val="22"/>
        </w:rPr>
        <w:t xml:space="preserve">Triticale, které je křížencem žita a pšenice, dosahuje dobré výnosy i v méně příznivých podmínkách. Není náročné na předplodinu, snáší půdu i s nepříznivým pH, má menší nároky na ochranu proti chorobám a škůdcům. </w:t>
      </w:r>
    </w:p>
    <w:p w:rsidR="000B5632" w:rsidRDefault="000B5632" w:rsidP="000B5632">
      <w:pPr>
        <w:adjustRightInd w:val="0"/>
        <w:jc w:val="both"/>
        <w:rPr>
          <w:rFonts w:ascii="TimesNewRomanPS-BoldMT" w:hAnsi="TimesNewRomanPS-BoldMT" w:cs="TimesNewRomanPS-BoldMT"/>
          <w:b/>
          <w:bCs/>
          <w:i/>
        </w:rPr>
      </w:pPr>
      <w:r w:rsidRPr="00C85952">
        <w:rPr>
          <w:rFonts w:ascii="TimesNewRomanPS-BoldMT" w:hAnsi="TimesNewRomanPS-BoldMT" w:cs="TimesNewRomanPS-BoldMT"/>
          <w:b/>
          <w:bCs/>
          <w:i/>
        </w:rPr>
        <w:t>Triticale</w:t>
      </w:r>
      <w:r>
        <w:rPr>
          <w:rFonts w:ascii="TimesNewRomanPS-BoldMT" w:hAnsi="TimesNewRomanPS-BoldMT" w:cs="TimesNewRomanPS-BoldMT"/>
          <w:b/>
          <w:bCs/>
          <w:i/>
        </w:rPr>
        <w:t xml:space="preserve"> zrno</w:t>
      </w:r>
      <w:r>
        <w:rPr>
          <w:rFonts w:ascii="TimesNewRomanPS-BoldMT" w:hAnsi="TimesNewRomanPS-BoldMT" w:cs="TimesNewRomanPS-BoldMT"/>
          <w:b/>
          <w:bCs/>
          <w:i/>
        </w:rPr>
        <w:tab/>
      </w:r>
      <w:r>
        <w:rPr>
          <w:rFonts w:ascii="TimesNewRomanPS-BoldMT" w:hAnsi="TimesNewRomanPS-BoldMT" w:cs="TimesNewRomanPS-BoldMT"/>
          <w:b/>
          <w:bCs/>
          <w:i/>
        </w:rPr>
        <w:tab/>
      </w:r>
      <w:r>
        <w:rPr>
          <w:rFonts w:ascii="TimesNewRomanPS-BoldMT" w:hAnsi="TimesNewRomanPS-BoldMT" w:cs="TimesNewRomanPS-BoldMT"/>
          <w:b/>
          <w:bCs/>
          <w:i/>
        </w:rPr>
        <w:tab/>
      </w:r>
      <w:r>
        <w:rPr>
          <w:rFonts w:ascii="TimesNewRomanPS-BoldMT" w:hAnsi="TimesNewRomanPS-BoldMT" w:cs="TimesNewRomanPS-BoldMT"/>
          <w:b/>
          <w:bCs/>
          <w:i/>
        </w:rPr>
        <w:tab/>
      </w:r>
      <w:r>
        <w:rPr>
          <w:rFonts w:ascii="TimesNewRomanPS-BoldMT" w:hAnsi="TimesNewRomanPS-BoldMT" w:cs="TimesNewRomanPS-BoldMT"/>
          <w:b/>
          <w:bCs/>
          <w:i/>
        </w:rPr>
        <w:tab/>
      </w:r>
      <w:r>
        <w:rPr>
          <w:rFonts w:ascii="TimesNewRomanPS-BoldMT" w:hAnsi="TimesNewRomanPS-BoldMT" w:cs="TimesNewRomanPS-BoldMT"/>
          <w:b/>
          <w:bCs/>
          <w:i/>
        </w:rPr>
        <w:tab/>
      </w:r>
      <w:r w:rsidRPr="00243D11">
        <w:rPr>
          <w:rFonts w:ascii="TimesNewRomanPS-BoldMT" w:hAnsi="TimesNewRomanPS-BoldMT" w:cs="TimesNewRomanPS-BoldMT"/>
          <w:b/>
          <w:bCs/>
          <w:i/>
        </w:rPr>
        <w:t xml:space="preserve">Porost </w:t>
      </w:r>
      <w:r>
        <w:rPr>
          <w:rFonts w:ascii="TimesNewRomanPS-BoldMT" w:hAnsi="TimesNewRomanPS-BoldMT" w:cs="TimesNewRomanPS-BoldMT"/>
          <w:b/>
          <w:bCs/>
          <w:i/>
        </w:rPr>
        <w:t>t</w:t>
      </w:r>
      <w:r w:rsidRPr="00243D11">
        <w:rPr>
          <w:rFonts w:ascii="TimesNewRomanPS-BoldMT" w:hAnsi="TimesNewRomanPS-BoldMT" w:cs="TimesNewRomanPS-BoldMT"/>
          <w:b/>
          <w:bCs/>
          <w:i/>
        </w:rPr>
        <w:t xml:space="preserve">riticale </w:t>
      </w:r>
    </w:p>
    <w:p w:rsidR="000B5632" w:rsidRPr="00C85952" w:rsidRDefault="000B5632" w:rsidP="000B5632">
      <w:pPr>
        <w:adjustRightInd w:val="0"/>
        <w:jc w:val="both"/>
        <w:rPr>
          <w:rFonts w:ascii="TimesNewRomanPS-BoldMT" w:hAnsi="TimesNewRomanPS-BoldMT" w:cs="TimesNewRomanPS-BoldMT"/>
          <w:b/>
          <w:bCs/>
          <w:i/>
        </w:rPr>
      </w:pPr>
    </w:p>
    <w:p w:rsidR="000B5632" w:rsidRDefault="000B5632" w:rsidP="000B5632">
      <w:pPr>
        <w:pStyle w:val="Obsahtabulky"/>
        <w:spacing w:after="283" w:line="100" w:lineRule="atLeast"/>
        <w:jc w:val="both"/>
        <w:rPr>
          <w:rFonts w:ascii="TimesNewRomanPSMT" w:eastAsia="Times New Roman" w:hAnsi="TimesNewRomanPSMT" w:cs="TimesNewRomanPSMT"/>
          <w:kern w:val="0"/>
        </w:rPr>
      </w:pPr>
      <w:r>
        <w:rPr>
          <w:rFonts w:ascii="TimesNewRomanPSMT" w:eastAsia="Times New Roman" w:hAnsi="TimesNewRomanPSMT" w:cs="TimesNewRomanPSMT"/>
          <w:kern w:val="0"/>
        </w:rPr>
        <w:t xml:space="preserve"> </w:t>
      </w:r>
      <w:r w:rsidRPr="00C85952">
        <w:rPr>
          <w:rFonts w:ascii="TimesNewRomanPSMT" w:eastAsia="Times New Roman" w:hAnsi="TimesNewRomanPSMT" w:cs="TimesNewRomanPSMT"/>
          <w:noProof/>
          <w:kern w:val="0"/>
        </w:rPr>
        <w:drawing>
          <wp:inline distT="0" distB="0" distL="0" distR="0">
            <wp:extent cx="2520315" cy="1884680"/>
            <wp:effectExtent l="0" t="0" r="0" b="1270"/>
            <wp:docPr id="26" name="Obrázek 26" descr="Tritic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Triticale"/>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520315" cy="1884680"/>
                    </a:xfrm>
                    <a:prstGeom prst="rect">
                      <a:avLst/>
                    </a:prstGeom>
                    <a:noFill/>
                    <a:ln>
                      <a:noFill/>
                    </a:ln>
                  </pic:spPr>
                </pic:pic>
              </a:graphicData>
            </a:graphic>
          </wp:inline>
        </w:drawing>
      </w:r>
      <w:r>
        <w:rPr>
          <w:rFonts w:ascii="TimesNewRomanPSMT" w:eastAsia="Times New Roman" w:hAnsi="TimesNewRomanPSMT" w:cs="TimesNewRomanPSMT"/>
          <w:kern w:val="0"/>
        </w:rPr>
        <w:tab/>
      </w:r>
      <w:r w:rsidRPr="00C85952">
        <w:rPr>
          <w:noProof/>
          <w:kern w:val="0"/>
        </w:rPr>
        <w:drawing>
          <wp:inline distT="0" distB="0" distL="0" distR="0">
            <wp:extent cx="2767330" cy="1884680"/>
            <wp:effectExtent l="0" t="0" r="0" b="1270"/>
            <wp:docPr id="25" name="Obrázek 25" descr="tritical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triticale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767330" cy="1884680"/>
                    </a:xfrm>
                    <a:prstGeom prst="rect">
                      <a:avLst/>
                    </a:prstGeom>
                    <a:noFill/>
                    <a:ln>
                      <a:noFill/>
                    </a:ln>
                  </pic:spPr>
                </pic:pic>
              </a:graphicData>
            </a:graphic>
          </wp:inline>
        </w:drawing>
      </w:r>
    </w:p>
    <w:p w:rsidR="000B5632" w:rsidRPr="003000F6" w:rsidRDefault="000B5632" w:rsidP="003000F6">
      <w:pPr>
        <w:pStyle w:val="Nadpis2"/>
        <w:keepNext/>
        <w:tabs>
          <w:tab w:val="num" w:pos="576"/>
        </w:tabs>
        <w:spacing w:before="720" w:after="60"/>
        <w:rPr>
          <w:rFonts w:cs="Arial"/>
          <w:sz w:val="22"/>
          <w:szCs w:val="22"/>
        </w:rPr>
      </w:pPr>
      <w:bookmarkStart w:id="46" w:name="_Toc29544853"/>
      <w:r w:rsidRPr="003000F6">
        <w:rPr>
          <w:rFonts w:cs="Arial"/>
          <w:sz w:val="22"/>
          <w:szCs w:val="22"/>
        </w:rPr>
        <w:t>Pšenice ozimá</w:t>
      </w:r>
      <w:bookmarkEnd w:id="46"/>
      <w:r w:rsidRPr="003000F6">
        <w:rPr>
          <w:rFonts w:cs="Arial"/>
          <w:sz w:val="22"/>
          <w:szCs w:val="22"/>
        </w:rPr>
        <w:t xml:space="preserve"> </w:t>
      </w:r>
    </w:p>
    <w:p w:rsidR="000B5632" w:rsidRPr="003000F6" w:rsidRDefault="000B5632" w:rsidP="000B5632">
      <w:pPr>
        <w:tabs>
          <w:tab w:val="left" w:pos="360"/>
        </w:tabs>
        <w:jc w:val="both"/>
        <w:rPr>
          <w:rFonts w:ascii="Arial" w:hAnsi="Arial" w:cs="Arial"/>
          <w:sz w:val="22"/>
          <w:szCs w:val="22"/>
        </w:rPr>
      </w:pPr>
      <w:r>
        <w:rPr>
          <w:rFonts w:ascii="TimesNewRomanPSMT" w:hAnsi="TimesNewRomanPSMT" w:cs="TimesNewRomanPSMT"/>
          <w:sz w:val="24"/>
          <w:szCs w:val="24"/>
        </w:rPr>
        <w:tab/>
      </w:r>
      <w:r>
        <w:rPr>
          <w:rFonts w:ascii="TimesNewRomanPSMT" w:hAnsi="TimesNewRomanPSMT" w:cs="TimesNewRomanPSMT"/>
          <w:sz w:val="24"/>
          <w:szCs w:val="24"/>
        </w:rPr>
        <w:tab/>
      </w:r>
      <w:r w:rsidRPr="003000F6">
        <w:rPr>
          <w:rFonts w:ascii="Arial" w:hAnsi="Arial" w:cs="Arial"/>
          <w:sz w:val="22"/>
          <w:szCs w:val="22"/>
        </w:rPr>
        <w:t>Pšenice ozimá dává větší výnos biomasy než pšenice jarní, a proto je vhodnější ji pěstovat k tomuto účelu. Energetické a průmyslové využití obilovin se může uplatnit ve všech zemědělských oblastech, ale především v těch méně příznivých, aniž musí dojít k výrazným změnám ve struktuře plodin.</w:t>
      </w:r>
    </w:p>
    <w:p w:rsidR="000B5632" w:rsidRPr="003000F6" w:rsidRDefault="000B5632" w:rsidP="000B5632">
      <w:pPr>
        <w:tabs>
          <w:tab w:val="left" w:pos="360"/>
        </w:tabs>
        <w:jc w:val="both"/>
        <w:rPr>
          <w:rFonts w:ascii="Arial" w:hAnsi="Arial" w:cs="Arial"/>
          <w:sz w:val="22"/>
          <w:szCs w:val="22"/>
        </w:rPr>
      </w:pPr>
      <w:r w:rsidRPr="003000F6">
        <w:rPr>
          <w:rFonts w:ascii="Arial" w:hAnsi="Arial" w:cs="Arial"/>
          <w:sz w:val="22"/>
          <w:szCs w:val="22"/>
        </w:rPr>
        <w:tab/>
      </w:r>
      <w:r w:rsidRPr="003000F6">
        <w:rPr>
          <w:rFonts w:ascii="Arial" w:hAnsi="Arial" w:cs="Arial"/>
          <w:sz w:val="22"/>
          <w:szCs w:val="22"/>
        </w:rPr>
        <w:tab/>
        <w:t xml:space="preserve"> Jako energetická surovina je vhodná sláma získaná po sklizni provedené sklízecí mlátičkou, která oddělí zrno od slámy. Zrno se využije k průmyslovému zpracování, ke krmným účelům nebo spalování, sláma ke krmení, k zaorání, ke spalování. </w:t>
      </w:r>
    </w:p>
    <w:p w:rsidR="000B5632" w:rsidRPr="003000F6" w:rsidRDefault="000B5632" w:rsidP="000B5632">
      <w:pPr>
        <w:tabs>
          <w:tab w:val="left" w:pos="360"/>
        </w:tabs>
        <w:jc w:val="both"/>
        <w:rPr>
          <w:rFonts w:ascii="Arial" w:hAnsi="Arial" w:cs="Arial"/>
          <w:sz w:val="22"/>
          <w:szCs w:val="22"/>
        </w:rPr>
      </w:pPr>
      <w:r w:rsidRPr="003000F6">
        <w:rPr>
          <w:rFonts w:ascii="Arial" w:hAnsi="Arial" w:cs="Arial"/>
          <w:sz w:val="22"/>
          <w:szCs w:val="22"/>
        </w:rPr>
        <w:tab/>
      </w:r>
      <w:r w:rsidRPr="003000F6">
        <w:rPr>
          <w:rFonts w:ascii="Arial" w:hAnsi="Arial" w:cs="Arial"/>
          <w:sz w:val="22"/>
          <w:szCs w:val="22"/>
        </w:rPr>
        <w:tab/>
        <w:t>Výhřevnost slámy obilovin se pohybuje přibližně od 12 - 15 GJ/t, při obsahu sušiny 80 - 85 % hmotnosti. V poslední době se začíná využívat také pro výrobu stavebních panelů.</w:t>
      </w:r>
    </w:p>
    <w:p w:rsidR="000B5632" w:rsidRPr="003000F6" w:rsidRDefault="000B5632" w:rsidP="003000F6">
      <w:pPr>
        <w:pStyle w:val="Nadpis2"/>
        <w:keepNext/>
        <w:tabs>
          <w:tab w:val="num" w:pos="576"/>
        </w:tabs>
        <w:spacing w:before="720" w:after="60"/>
        <w:rPr>
          <w:rFonts w:cs="Arial"/>
          <w:sz w:val="22"/>
          <w:szCs w:val="22"/>
        </w:rPr>
      </w:pPr>
      <w:bookmarkStart w:id="47" w:name="_Toc29544854"/>
      <w:r w:rsidRPr="003000F6">
        <w:rPr>
          <w:rFonts w:cs="Arial"/>
          <w:sz w:val="22"/>
          <w:szCs w:val="22"/>
        </w:rPr>
        <w:t xml:space="preserve">Len setý </w:t>
      </w:r>
      <w:r w:rsidRPr="00CF6D94">
        <w:rPr>
          <w:rFonts w:cs="Arial"/>
          <w:b w:val="0"/>
          <w:sz w:val="22"/>
          <w:szCs w:val="22"/>
        </w:rPr>
        <w:t>(Linum usitatissinum)</w:t>
      </w:r>
      <w:bookmarkEnd w:id="47"/>
      <w:r w:rsidRPr="003000F6">
        <w:rPr>
          <w:rFonts w:cs="Arial"/>
          <w:sz w:val="22"/>
          <w:szCs w:val="22"/>
        </w:rPr>
        <w:t xml:space="preserve"> </w:t>
      </w:r>
    </w:p>
    <w:p w:rsidR="000B5632" w:rsidRPr="003000F6" w:rsidRDefault="000B5632" w:rsidP="003000F6">
      <w:pPr>
        <w:tabs>
          <w:tab w:val="left" w:pos="360"/>
        </w:tabs>
        <w:jc w:val="both"/>
        <w:rPr>
          <w:rFonts w:ascii="Arial" w:hAnsi="Arial" w:cs="Arial"/>
          <w:sz w:val="22"/>
          <w:szCs w:val="22"/>
        </w:rPr>
      </w:pPr>
      <w:r w:rsidRPr="003000F6">
        <w:rPr>
          <w:rFonts w:ascii="Arial" w:hAnsi="Arial" w:cs="Arial"/>
          <w:sz w:val="22"/>
          <w:szCs w:val="22"/>
        </w:rPr>
        <w:t>Len setý je jednoletá plodina vhodná do oblastí s vyšší nadmořskou výškou. Jeho variantami je len přadný a len olejný. Lze předpokládat výraznější vzestup zájmu po produktech lnu a to jak vlákna, tak i semene na olej a pokrutiny. Možné je i zhodnocení pazdeří pro výrobu biopaliv např. briket a pelet.</w:t>
      </w:r>
    </w:p>
    <w:p w:rsidR="000B5632" w:rsidRDefault="000B5632" w:rsidP="000B5632">
      <w:pPr>
        <w:adjustRightInd w:val="0"/>
        <w:jc w:val="both"/>
        <w:rPr>
          <w:rFonts w:ascii="TimesNewRomanPS-BoldMT" w:hAnsi="TimesNewRomanPS-BoldMT" w:cs="TimesNewRomanPS-BoldMT"/>
          <w:b/>
          <w:bCs/>
          <w:i/>
        </w:rPr>
      </w:pPr>
      <w:r w:rsidRPr="004A20B3">
        <w:rPr>
          <w:rFonts w:ascii="TimesNewRomanPS-BoldMT" w:hAnsi="TimesNewRomanPS-BoldMT" w:cs="TimesNewRomanPS-BoldMT"/>
          <w:b/>
          <w:bCs/>
          <w:i/>
        </w:rPr>
        <w:t>Porost lnu setého</w:t>
      </w:r>
    </w:p>
    <w:p w:rsidR="000B5632" w:rsidRPr="004A20B3" w:rsidRDefault="000B5632" w:rsidP="000B5632">
      <w:pPr>
        <w:adjustRightInd w:val="0"/>
        <w:jc w:val="both"/>
        <w:rPr>
          <w:rFonts w:ascii="TimesNewRomanPS-BoldMT" w:hAnsi="TimesNewRomanPS-BoldMT" w:cs="TimesNewRomanPS-BoldMT"/>
          <w:b/>
          <w:bCs/>
          <w:i/>
        </w:rPr>
      </w:pPr>
    </w:p>
    <w:p w:rsidR="000B5632" w:rsidRPr="004B211E" w:rsidRDefault="000B5632" w:rsidP="000B5632">
      <w:pPr>
        <w:pStyle w:val="Obsahtabulky"/>
        <w:spacing w:after="283" w:line="100" w:lineRule="atLeast"/>
        <w:jc w:val="both"/>
        <w:rPr>
          <w:rFonts w:ascii="TimesNewRomanPSMT" w:eastAsia="Times New Roman" w:hAnsi="TimesNewRomanPSMT" w:cs="TimesNewRomanPSMT"/>
          <w:kern w:val="0"/>
        </w:rPr>
      </w:pPr>
      <w:r w:rsidRPr="004A20B3">
        <w:rPr>
          <w:rFonts w:ascii="TimesNewRomanPSMT" w:eastAsia="Times New Roman" w:hAnsi="TimesNewRomanPSMT" w:cs="TimesNewRomanPSMT"/>
          <w:noProof/>
          <w:kern w:val="0"/>
        </w:rPr>
        <w:drawing>
          <wp:inline distT="0" distB="0" distL="0" distR="0">
            <wp:extent cx="2981960" cy="1804670"/>
            <wp:effectExtent l="0" t="0" r="8890" b="5080"/>
            <wp:docPr id="24" name="Obrázek 24" descr="Len_setý poro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Len_setý porost"/>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981960" cy="1804670"/>
                    </a:xfrm>
                    <a:prstGeom prst="rect">
                      <a:avLst/>
                    </a:prstGeom>
                    <a:noFill/>
                    <a:ln>
                      <a:noFill/>
                    </a:ln>
                  </pic:spPr>
                </pic:pic>
              </a:graphicData>
            </a:graphic>
          </wp:inline>
        </w:drawing>
      </w:r>
    </w:p>
    <w:p w:rsidR="000B5632" w:rsidRPr="003000F6" w:rsidRDefault="000B5632" w:rsidP="003000F6">
      <w:pPr>
        <w:pStyle w:val="Nadpis2"/>
        <w:keepNext/>
        <w:tabs>
          <w:tab w:val="num" w:pos="576"/>
        </w:tabs>
        <w:spacing w:before="720" w:after="60"/>
        <w:rPr>
          <w:rFonts w:cs="Arial"/>
          <w:sz w:val="22"/>
          <w:szCs w:val="22"/>
        </w:rPr>
      </w:pPr>
      <w:bookmarkStart w:id="48" w:name="_Toc29544855"/>
      <w:r w:rsidRPr="003000F6">
        <w:rPr>
          <w:rFonts w:cs="Arial"/>
          <w:sz w:val="22"/>
          <w:szCs w:val="22"/>
        </w:rPr>
        <w:lastRenderedPageBreak/>
        <w:t>Len přadný</w:t>
      </w:r>
      <w:bookmarkEnd w:id="48"/>
      <w:r w:rsidRPr="003000F6">
        <w:rPr>
          <w:rFonts w:cs="Arial"/>
          <w:sz w:val="22"/>
          <w:szCs w:val="22"/>
        </w:rPr>
        <w:t xml:space="preserve"> </w:t>
      </w:r>
    </w:p>
    <w:p w:rsidR="000B5632" w:rsidRPr="003000F6" w:rsidRDefault="000B5632" w:rsidP="000B5632">
      <w:pPr>
        <w:pStyle w:val="Obsahtabulky"/>
        <w:spacing w:after="283" w:line="100" w:lineRule="atLeast"/>
        <w:ind w:firstLine="708"/>
        <w:jc w:val="both"/>
        <w:rPr>
          <w:rFonts w:ascii="Arial" w:eastAsia="Times New Roman" w:hAnsi="Arial" w:cs="Arial"/>
          <w:kern w:val="0"/>
          <w:sz w:val="22"/>
          <w:szCs w:val="22"/>
        </w:rPr>
      </w:pPr>
      <w:r w:rsidRPr="003000F6">
        <w:rPr>
          <w:rFonts w:ascii="Arial" w:eastAsia="Times New Roman" w:hAnsi="Arial" w:cs="Arial"/>
          <w:kern w:val="0"/>
          <w:sz w:val="22"/>
          <w:szCs w:val="22"/>
        </w:rPr>
        <w:t>Hlavním produktem jsou stonky, pro průmyslové využití lisované do válcových balíků. Semeno lnu se zpracovává rovněž průmyslově.</w:t>
      </w:r>
    </w:p>
    <w:p w:rsidR="000B5632" w:rsidRPr="003000F6" w:rsidRDefault="000B5632" w:rsidP="003000F6">
      <w:pPr>
        <w:pStyle w:val="Nadpis2"/>
        <w:keepNext/>
        <w:tabs>
          <w:tab w:val="num" w:pos="576"/>
        </w:tabs>
        <w:spacing w:before="720" w:after="60"/>
        <w:rPr>
          <w:rFonts w:cs="Arial"/>
          <w:sz w:val="22"/>
          <w:szCs w:val="22"/>
        </w:rPr>
      </w:pPr>
      <w:bookmarkStart w:id="49" w:name="_Toc29544856"/>
      <w:r w:rsidRPr="003000F6">
        <w:rPr>
          <w:rFonts w:cs="Arial"/>
          <w:sz w:val="22"/>
          <w:szCs w:val="22"/>
        </w:rPr>
        <w:t>Len olejný</w:t>
      </w:r>
      <w:bookmarkEnd w:id="49"/>
    </w:p>
    <w:p w:rsidR="000B5632" w:rsidRPr="003000F6" w:rsidRDefault="000B5632" w:rsidP="000B5632">
      <w:pPr>
        <w:pStyle w:val="Obsahtabulky"/>
        <w:spacing w:after="283" w:line="100" w:lineRule="atLeast"/>
        <w:ind w:firstLine="708"/>
        <w:jc w:val="both"/>
        <w:rPr>
          <w:rFonts w:ascii="Arial" w:eastAsia="Times New Roman" w:hAnsi="Arial" w:cs="Arial"/>
          <w:kern w:val="0"/>
          <w:sz w:val="22"/>
          <w:szCs w:val="22"/>
        </w:rPr>
      </w:pPr>
      <w:r w:rsidRPr="003000F6">
        <w:rPr>
          <w:rFonts w:ascii="Arial" w:eastAsia="Times New Roman" w:hAnsi="Arial" w:cs="Arial"/>
          <w:kern w:val="0"/>
          <w:sz w:val="22"/>
          <w:szCs w:val="22"/>
        </w:rPr>
        <w:t xml:space="preserve">Semena, která jsou hlavním produktem, se využívají ve výrobě olejů </w:t>
      </w:r>
    </w:p>
    <w:p w:rsidR="000B5632" w:rsidRPr="003000F6" w:rsidRDefault="000B5632" w:rsidP="003000F6">
      <w:pPr>
        <w:pStyle w:val="Nadpis2"/>
        <w:keepNext/>
        <w:tabs>
          <w:tab w:val="num" w:pos="576"/>
        </w:tabs>
        <w:spacing w:before="720" w:after="60"/>
        <w:rPr>
          <w:rFonts w:cs="Arial"/>
          <w:sz w:val="22"/>
          <w:szCs w:val="22"/>
        </w:rPr>
      </w:pPr>
      <w:bookmarkStart w:id="50" w:name="_Toc29544857"/>
      <w:r w:rsidRPr="003000F6">
        <w:rPr>
          <w:rFonts w:cs="Arial"/>
          <w:sz w:val="22"/>
          <w:szCs w:val="22"/>
        </w:rPr>
        <w:t xml:space="preserve">Lnička setá </w:t>
      </w:r>
      <w:r w:rsidRPr="00CF6D94">
        <w:rPr>
          <w:rFonts w:cs="Arial"/>
          <w:b w:val="0"/>
          <w:sz w:val="22"/>
          <w:szCs w:val="22"/>
        </w:rPr>
        <w:t>(Camelina sativa (L.) Crantz)</w:t>
      </w:r>
      <w:bookmarkEnd w:id="50"/>
      <w:r w:rsidRPr="003000F6">
        <w:rPr>
          <w:rFonts w:cs="Arial"/>
          <w:sz w:val="22"/>
          <w:szCs w:val="22"/>
        </w:rPr>
        <w:t xml:space="preserve"> </w:t>
      </w:r>
    </w:p>
    <w:p w:rsidR="000B5632" w:rsidRPr="003000F6" w:rsidRDefault="000B5632" w:rsidP="003000F6">
      <w:pPr>
        <w:pStyle w:val="Obsahtabulky"/>
        <w:spacing w:after="283" w:line="100" w:lineRule="atLeast"/>
        <w:ind w:firstLine="708"/>
        <w:jc w:val="both"/>
        <w:rPr>
          <w:rFonts w:ascii="Arial" w:eastAsia="Times New Roman" w:hAnsi="Arial" w:cs="Arial"/>
          <w:kern w:val="0"/>
          <w:sz w:val="22"/>
          <w:szCs w:val="22"/>
        </w:rPr>
      </w:pPr>
      <w:r w:rsidRPr="003000F6">
        <w:rPr>
          <w:rFonts w:ascii="Arial" w:eastAsia="Times New Roman" w:hAnsi="Arial" w:cs="Arial"/>
          <w:kern w:val="0"/>
          <w:sz w:val="22"/>
          <w:szCs w:val="22"/>
        </w:rPr>
        <w:t xml:space="preserve">Dříve v Evropě pěstovaná na velkých plochách, je nenáročnou plodinou s krátkou vegetační dobou a nenáročnou agrotechnikou. Tato plodina se hodí téměř pro všechna stanoviště. </w:t>
      </w:r>
    </w:p>
    <w:p w:rsidR="000B5632" w:rsidRPr="003000F6" w:rsidRDefault="000B5632" w:rsidP="003000F6">
      <w:pPr>
        <w:pStyle w:val="Obsahtabulky"/>
        <w:spacing w:after="283" w:line="100" w:lineRule="atLeast"/>
        <w:ind w:firstLine="708"/>
        <w:jc w:val="both"/>
        <w:rPr>
          <w:rFonts w:ascii="Arial" w:eastAsia="Times New Roman" w:hAnsi="Arial" w:cs="Arial"/>
          <w:kern w:val="0"/>
          <w:sz w:val="22"/>
          <w:szCs w:val="22"/>
        </w:rPr>
      </w:pPr>
      <w:r w:rsidRPr="003000F6">
        <w:rPr>
          <w:rFonts w:ascii="Arial" w:eastAsia="Times New Roman" w:hAnsi="Arial" w:cs="Arial"/>
          <w:kern w:val="0"/>
          <w:sz w:val="22"/>
          <w:szCs w:val="22"/>
        </w:rPr>
        <w:t>Lnička setá se sklízí sklízecími mlátičkami bez nutnosti adaptace. Semeno je možné použít k výrobě oleje. Pro potravinářské využití lničkového oleje a využití lničkových pokrutin do krmných směsí u nás zatím neexistují žádné normy. Sláma ke spalování se lisuje do hranatých balíků. Výhřevnost lničky (slámy) se při obsahu vody 8 % hmotnosti pohybuje kolem 15,2 GJ/t.</w:t>
      </w:r>
    </w:p>
    <w:p w:rsidR="000B5632" w:rsidRPr="003000F6" w:rsidRDefault="000B5632" w:rsidP="003000F6">
      <w:pPr>
        <w:pStyle w:val="Obsahtabulky"/>
        <w:spacing w:after="283" w:line="100" w:lineRule="atLeast"/>
        <w:ind w:firstLine="708"/>
        <w:jc w:val="both"/>
        <w:rPr>
          <w:rFonts w:ascii="Arial" w:eastAsia="Times New Roman" w:hAnsi="Arial" w:cs="Arial"/>
          <w:kern w:val="0"/>
          <w:sz w:val="22"/>
          <w:szCs w:val="22"/>
        </w:rPr>
      </w:pPr>
    </w:p>
    <w:p w:rsidR="000B5632" w:rsidRDefault="000B5632" w:rsidP="000B5632">
      <w:pPr>
        <w:adjustRightInd w:val="0"/>
        <w:jc w:val="both"/>
        <w:rPr>
          <w:rFonts w:ascii="TimesNewRomanPS-BoldMT" w:hAnsi="TimesNewRomanPS-BoldMT" w:cs="TimesNewRomanPS-BoldMT"/>
          <w:b/>
          <w:bCs/>
          <w:i/>
        </w:rPr>
      </w:pPr>
      <w:r w:rsidRPr="00243D11">
        <w:rPr>
          <w:rFonts w:ascii="TimesNewRomanPS-BoldMT" w:hAnsi="TimesNewRomanPS-BoldMT" w:cs="TimesNewRomanPS-BoldMT"/>
          <w:b/>
          <w:bCs/>
          <w:i/>
        </w:rPr>
        <w:t>Porost lničky</w:t>
      </w:r>
      <w:r>
        <w:rPr>
          <w:rFonts w:ascii="TimesNewRomanPS-BoldMT" w:hAnsi="TimesNewRomanPS-BoldMT" w:cs="TimesNewRomanPS-BoldMT"/>
          <w:b/>
          <w:bCs/>
          <w:i/>
        </w:rPr>
        <w:t xml:space="preserve"> seté</w:t>
      </w:r>
    </w:p>
    <w:p w:rsidR="000B5632" w:rsidRPr="00243D11" w:rsidRDefault="000B5632" w:rsidP="000B5632">
      <w:pPr>
        <w:adjustRightInd w:val="0"/>
        <w:jc w:val="both"/>
        <w:rPr>
          <w:rFonts w:ascii="TimesNewRomanPS-BoldMT" w:hAnsi="TimesNewRomanPS-BoldMT" w:cs="TimesNewRomanPS-BoldMT"/>
          <w:b/>
          <w:bCs/>
          <w:i/>
        </w:rPr>
      </w:pPr>
    </w:p>
    <w:p w:rsidR="000B5632" w:rsidRPr="006D5374" w:rsidRDefault="000B5632" w:rsidP="000B5632">
      <w:pPr>
        <w:pStyle w:val="Obsahtabulky"/>
        <w:spacing w:after="283" w:line="100" w:lineRule="atLeast"/>
        <w:jc w:val="both"/>
        <w:rPr>
          <w:rFonts w:ascii="TimesNewRomanPSMT" w:eastAsia="Times New Roman" w:hAnsi="TimesNewRomanPSMT" w:cs="TimesNewRomanPSMT"/>
          <w:kern w:val="0"/>
        </w:rPr>
      </w:pPr>
      <w:r w:rsidRPr="00243D11">
        <w:rPr>
          <w:rFonts w:ascii="TimesNewRomanPSMT" w:eastAsia="Times New Roman" w:hAnsi="TimesNewRomanPSMT" w:cs="TimesNewRomanPSMT"/>
          <w:noProof/>
          <w:kern w:val="0"/>
        </w:rPr>
        <w:drawing>
          <wp:inline distT="0" distB="0" distL="0" distR="0">
            <wp:extent cx="3204210" cy="1797050"/>
            <wp:effectExtent l="0" t="0" r="0" b="0"/>
            <wp:docPr id="23" name="Obrázek 23" descr="lnicka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lnicka_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204210" cy="1797050"/>
                    </a:xfrm>
                    <a:prstGeom prst="rect">
                      <a:avLst/>
                    </a:prstGeom>
                    <a:noFill/>
                    <a:ln>
                      <a:noFill/>
                    </a:ln>
                  </pic:spPr>
                </pic:pic>
              </a:graphicData>
            </a:graphic>
          </wp:inline>
        </w:drawing>
      </w:r>
    </w:p>
    <w:p w:rsidR="000B5632" w:rsidRPr="003000F6" w:rsidRDefault="000B5632" w:rsidP="003000F6">
      <w:pPr>
        <w:pStyle w:val="Nadpis2"/>
        <w:keepNext/>
        <w:tabs>
          <w:tab w:val="num" w:pos="576"/>
        </w:tabs>
        <w:spacing w:before="720" w:after="60"/>
        <w:rPr>
          <w:rFonts w:cs="Arial"/>
          <w:sz w:val="22"/>
          <w:szCs w:val="22"/>
        </w:rPr>
      </w:pPr>
      <w:bookmarkStart w:id="51" w:name="_Toc29544858"/>
      <w:r w:rsidRPr="003000F6">
        <w:rPr>
          <w:rFonts w:cs="Arial"/>
          <w:sz w:val="22"/>
          <w:szCs w:val="22"/>
        </w:rPr>
        <w:t xml:space="preserve">Řepka olejka </w:t>
      </w:r>
      <w:r w:rsidRPr="00CF6D94">
        <w:rPr>
          <w:rFonts w:cs="Arial"/>
          <w:b w:val="0"/>
          <w:sz w:val="22"/>
          <w:szCs w:val="22"/>
        </w:rPr>
        <w:t>(Brassica napus napus)</w:t>
      </w:r>
      <w:bookmarkEnd w:id="51"/>
    </w:p>
    <w:p w:rsidR="000B5632" w:rsidRPr="003000F6" w:rsidRDefault="000B5632" w:rsidP="000B5632">
      <w:pPr>
        <w:adjustRightInd w:val="0"/>
        <w:ind w:firstLine="708"/>
        <w:jc w:val="both"/>
        <w:rPr>
          <w:rFonts w:ascii="Arial" w:hAnsi="Arial" w:cs="Arial"/>
          <w:sz w:val="22"/>
          <w:szCs w:val="22"/>
        </w:rPr>
      </w:pPr>
      <w:r w:rsidRPr="003000F6">
        <w:rPr>
          <w:rFonts w:ascii="Arial" w:hAnsi="Arial" w:cs="Arial"/>
          <w:sz w:val="22"/>
          <w:szCs w:val="22"/>
        </w:rPr>
        <w:t>U nás se pěstuje ve 30 odrůdách, 7 jarních a 23 je řepka ozimá. Hlavní důvod pěstování řepky jsou olejnaté semena Výnosy z řepkové slámy se pohybují v rozmezí od 2,8 - 4,5 t/ha,. Slámu získanou po sklizni semene je možno lisovat do balíků, nebo do briket a pelet.</w:t>
      </w:r>
    </w:p>
    <w:p w:rsidR="000B5632" w:rsidRDefault="000B5632" w:rsidP="000B5632">
      <w:pPr>
        <w:adjustRightInd w:val="0"/>
        <w:jc w:val="both"/>
        <w:rPr>
          <w:rFonts w:ascii="TimesNewRomanPS-BoldMT" w:hAnsi="TimesNewRomanPS-BoldMT" w:cs="TimesNewRomanPS-BoldMT"/>
          <w:b/>
          <w:bCs/>
          <w:i/>
        </w:rPr>
      </w:pPr>
      <w:r w:rsidRPr="006D2E8B">
        <w:rPr>
          <w:rFonts w:ascii="TimesNewRomanPS-BoldMT" w:hAnsi="TimesNewRomanPS-BoldMT" w:cs="TimesNewRomanPS-BoldMT"/>
          <w:b/>
          <w:bCs/>
          <w:i/>
        </w:rPr>
        <w:t>Porost řepky olejky</w:t>
      </w:r>
    </w:p>
    <w:p w:rsidR="000B5632" w:rsidRPr="006D2E8B" w:rsidRDefault="000B5632" w:rsidP="000B5632">
      <w:pPr>
        <w:adjustRightInd w:val="0"/>
        <w:jc w:val="both"/>
        <w:rPr>
          <w:rFonts w:ascii="TimesNewRomanPS-BoldMT" w:hAnsi="TimesNewRomanPS-BoldMT" w:cs="TimesNewRomanPS-BoldMT"/>
          <w:b/>
          <w:bCs/>
          <w:i/>
        </w:rPr>
      </w:pPr>
    </w:p>
    <w:p w:rsidR="000B5632" w:rsidRPr="006D2E8B" w:rsidRDefault="000B5632" w:rsidP="000B5632">
      <w:pPr>
        <w:adjustRightInd w:val="0"/>
        <w:rPr>
          <w:rFonts w:ascii="TTE1FF73C0t00" w:hAnsi="TTE1FF73C0t00" w:cs="TTE1FF73C0t00"/>
          <w:sz w:val="24"/>
          <w:szCs w:val="24"/>
        </w:rPr>
      </w:pPr>
      <w:r w:rsidRPr="006D2E8B">
        <w:rPr>
          <w:rFonts w:ascii="TTE1FF73C0t00" w:hAnsi="TTE1FF73C0t00" w:cs="TTE1FF73C0t00"/>
          <w:noProof/>
          <w:sz w:val="24"/>
          <w:szCs w:val="24"/>
        </w:rPr>
        <w:drawing>
          <wp:inline distT="0" distB="0" distL="0" distR="0">
            <wp:extent cx="3148965" cy="1630045"/>
            <wp:effectExtent l="0" t="0" r="0" b="8255"/>
            <wp:docPr id="22" name="Obrázek 22" descr="Řepka olej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Řepka olejka"/>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148965" cy="1630045"/>
                    </a:xfrm>
                    <a:prstGeom prst="rect">
                      <a:avLst/>
                    </a:prstGeom>
                    <a:noFill/>
                    <a:ln>
                      <a:noFill/>
                    </a:ln>
                  </pic:spPr>
                </pic:pic>
              </a:graphicData>
            </a:graphic>
          </wp:inline>
        </w:drawing>
      </w:r>
    </w:p>
    <w:p w:rsidR="000B5632" w:rsidRPr="00CF6D94" w:rsidRDefault="000B5632" w:rsidP="003000F6">
      <w:pPr>
        <w:pStyle w:val="Nadpis2"/>
        <w:keepNext/>
        <w:tabs>
          <w:tab w:val="num" w:pos="576"/>
        </w:tabs>
        <w:spacing w:before="720" w:after="60"/>
        <w:rPr>
          <w:rFonts w:cs="Arial"/>
          <w:b w:val="0"/>
          <w:sz w:val="22"/>
          <w:szCs w:val="22"/>
        </w:rPr>
      </w:pPr>
      <w:bookmarkStart w:id="52" w:name="_Toc29544859"/>
      <w:r w:rsidRPr="003000F6">
        <w:rPr>
          <w:rFonts w:cs="Arial"/>
          <w:sz w:val="22"/>
          <w:szCs w:val="22"/>
        </w:rPr>
        <w:lastRenderedPageBreak/>
        <w:t xml:space="preserve">Konopí seté </w:t>
      </w:r>
      <w:r w:rsidRPr="00CF6D94">
        <w:rPr>
          <w:rFonts w:cs="Arial"/>
          <w:b w:val="0"/>
          <w:sz w:val="22"/>
          <w:szCs w:val="22"/>
        </w:rPr>
        <w:t>(Cannabis sativa)</w:t>
      </w:r>
      <w:bookmarkEnd w:id="52"/>
    </w:p>
    <w:p w:rsidR="000B5632" w:rsidRPr="003000F6" w:rsidRDefault="000B5632" w:rsidP="003000F6">
      <w:pPr>
        <w:adjustRightInd w:val="0"/>
        <w:ind w:firstLine="708"/>
        <w:jc w:val="both"/>
        <w:rPr>
          <w:rFonts w:ascii="Arial" w:hAnsi="Arial" w:cs="Arial"/>
          <w:sz w:val="22"/>
          <w:szCs w:val="22"/>
        </w:rPr>
      </w:pPr>
      <w:r w:rsidRPr="003000F6">
        <w:rPr>
          <w:rFonts w:ascii="Arial" w:hAnsi="Arial" w:cs="Arial"/>
          <w:sz w:val="22"/>
          <w:szCs w:val="22"/>
        </w:rPr>
        <w:t>Konopí seté je rostlinou teplomilnější, náročnou na vodu. Vyžaduje úrodnější půdy, na horších půdách v chladnějších oblastech se snižují dosahované výnosy.</w:t>
      </w:r>
    </w:p>
    <w:p w:rsidR="000B5632" w:rsidRPr="003000F6" w:rsidRDefault="000B5632" w:rsidP="003000F6">
      <w:pPr>
        <w:adjustRightInd w:val="0"/>
        <w:ind w:firstLine="708"/>
        <w:jc w:val="both"/>
        <w:rPr>
          <w:rFonts w:ascii="Arial" w:hAnsi="Arial" w:cs="Arial"/>
          <w:sz w:val="22"/>
          <w:szCs w:val="22"/>
        </w:rPr>
      </w:pPr>
      <w:r w:rsidRPr="003000F6">
        <w:rPr>
          <w:rFonts w:ascii="Arial" w:hAnsi="Arial" w:cs="Arial"/>
          <w:sz w:val="22"/>
          <w:szCs w:val="22"/>
        </w:rPr>
        <w:t xml:space="preserve"> Vhodné jsou dva typy konopí setého. Jižní typ, dorůstá do výše až 300 - </w:t>
      </w:r>
      <w:smartTag w:uri="urn:schemas-microsoft-com:office:smarttags" w:element="metricconverter">
        <w:smartTagPr>
          <w:attr w:name="ProductID" w:val="400 cm"/>
        </w:smartTagPr>
        <w:r w:rsidRPr="003000F6">
          <w:rPr>
            <w:rFonts w:ascii="Arial" w:hAnsi="Arial" w:cs="Arial"/>
            <w:sz w:val="22"/>
            <w:szCs w:val="22"/>
          </w:rPr>
          <w:t>400 cm</w:t>
        </w:r>
      </w:smartTag>
      <w:r w:rsidRPr="003000F6">
        <w:rPr>
          <w:rFonts w:ascii="Arial" w:hAnsi="Arial" w:cs="Arial"/>
          <w:sz w:val="22"/>
          <w:szCs w:val="22"/>
        </w:rPr>
        <w:t xml:space="preserve">, dozrává za 130 - 180 dní. Dává velký výnos vláken, malý výnos semen. Přechodný typ konopí setého je 170 - </w:t>
      </w:r>
      <w:smartTag w:uri="urn:schemas-microsoft-com:office:smarttags" w:element="metricconverter">
        <w:smartTagPr>
          <w:attr w:name="ProductID" w:val="250 cm"/>
        </w:smartTagPr>
        <w:r w:rsidRPr="003000F6">
          <w:rPr>
            <w:rFonts w:ascii="Arial" w:hAnsi="Arial" w:cs="Arial"/>
            <w:sz w:val="22"/>
            <w:szCs w:val="22"/>
          </w:rPr>
          <w:t>250 cm</w:t>
        </w:r>
      </w:smartTag>
      <w:r w:rsidRPr="003000F6">
        <w:rPr>
          <w:rFonts w:ascii="Arial" w:hAnsi="Arial" w:cs="Arial"/>
          <w:sz w:val="22"/>
          <w:szCs w:val="22"/>
        </w:rPr>
        <w:t xml:space="preserve"> vysoký, dozrává za 90 - 120 dní, dává dobrý výnos vláken i semen.</w:t>
      </w:r>
      <w:r w:rsidR="003000F6">
        <w:rPr>
          <w:rFonts w:ascii="Arial" w:hAnsi="Arial" w:cs="Arial"/>
          <w:sz w:val="22"/>
          <w:szCs w:val="22"/>
        </w:rPr>
        <w:tab/>
      </w:r>
      <w:r w:rsidRPr="003000F6">
        <w:rPr>
          <w:rFonts w:ascii="Arial" w:hAnsi="Arial" w:cs="Arial"/>
          <w:sz w:val="22"/>
          <w:szCs w:val="22"/>
        </w:rPr>
        <w:t xml:space="preserve">Konopí zpočátku rychle roste, brzy vytváří hodně listů a tím potlačuje plevele. Charakteristické pro konopí je velmi pevné vlákno. Rostliny dorůstají až do výšky </w:t>
      </w:r>
      <w:smartTag w:uri="urn:schemas-microsoft-com:office:smarttags" w:element="metricconverter">
        <w:smartTagPr>
          <w:attr w:name="ProductID" w:val="3,5 m"/>
        </w:smartTagPr>
        <w:r w:rsidRPr="003000F6">
          <w:rPr>
            <w:rFonts w:ascii="Arial" w:hAnsi="Arial" w:cs="Arial"/>
            <w:sz w:val="22"/>
            <w:szCs w:val="22"/>
          </w:rPr>
          <w:t>3,5 m</w:t>
        </w:r>
      </w:smartTag>
      <w:r w:rsidRPr="003000F6">
        <w:rPr>
          <w:rFonts w:ascii="Arial" w:hAnsi="Arial" w:cs="Arial"/>
          <w:sz w:val="22"/>
          <w:szCs w:val="22"/>
        </w:rPr>
        <w:t xml:space="preserve"> i více. </w:t>
      </w:r>
    </w:p>
    <w:p w:rsidR="000B5632" w:rsidRPr="003000F6" w:rsidRDefault="000B5632" w:rsidP="003000F6">
      <w:pPr>
        <w:adjustRightInd w:val="0"/>
        <w:ind w:firstLine="708"/>
        <w:jc w:val="both"/>
        <w:rPr>
          <w:rFonts w:ascii="Arial" w:hAnsi="Arial" w:cs="Arial"/>
          <w:sz w:val="22"/>
          <w:szCs w:val="22"/>
        </w:rPr>
      </w:pPr>
      <w:r w:rsidRPr="003000F6">
        <w:rPr>
          <w:rFonts w:ascii="Arial" w:hAnsi="Arial" w:cs="Arial"/>
          <w:sz w:val="22"/>
          <w:szCs w:val="22"/>
        </w:rPr>
        <w:t xml:space="preserve">V současné době není v ČR kapacita na zpracování konopného stonku na vlákno. K energetickému využití (spalování) výhřevnost konopí setého při vlhkosti 9 % hmotnosti dosahuje 15 GJ/t. </w:t>
      </w:r>
    </w:p>
    <w:p w:rsidR="000B5632" w:rsidRDefault="000B5632" w:rsidP="000B5632">
      <w:pPr>
        <w:adjustRightInd w:val="0"/>
        <w:jc w:val="both"/>
        <w:rPr>
          <w:rFonts w:ascii="TimesNewRomanPS-BoldMT" w:hAnsi="TimesNewRomanPS-BoldMT" w:cs="TimesNewRomanPS-BoldMT"/>
          <w:b/>
          <w:bCs/>
          <w:i/>
        </w:rPr>
      </w:pPr>
    </w:p>
    <w:p w:rsidR="000B5632" w:rsidRDefault="000B5632" w:rsidP="000B5632">
      <w:pPr>
        <w:adjustRightInd w:val="0"/>
        <w:jc w:val="both"/>
        <w:rPr>
          <w:rFonts w:ascii="TimesNewRomanPS-BoldMT" w:hAnsi="TimesNewRomanPS-BoldMT" w:cs="TimesNewRomanPS-BoldMT"/>
          <w:b/>
          <w:bCs/>
          <w:i/>
        </w:rPr>
      </w:pPr>
      <w:r w:rsidRPr="00243D11">
        <w:rPr>
          <w:rFonts w:ascii="TimesNewRomanPS-BoldMT" w:hAnsi="TimesNewRomanPS-BoldMT" w:cs="TimesNewRomanPS-BoldMT"/>
          <w:b/>
          <w:bCs/>
          <w:i/>
        </w:rPr>
        <w:t>Porost konopí seté</w:t>
      </w:r>
      <w:r>
        <w:rPr>
          <w:rFonts w:ascii="TimesNewRomanPS-BoldMT" w:hAnsi="TimesNewRomanPS-BoldMT" w:cs="TimesNewRomanPS-BoldMT"/>
          <w:b/>
          <w:bCs/>
          <w:i/>
        </w:rPr>
        <w:t>ho</w:t>
      </w:r>
    </w:p>
    <w:p w:rsidR="000B5632" w:rsidRPr="00243D11" w:rsidRDefault="000B5632" w:rsidP="000B5632">
      <w:pPr>
        <w:adjustRightInd w:val="0"/>
        <w:jc w:val="both"/>
        <w:rPr>
          <w:rFonts w:ascii="TimesNewRomanPS-BoldMT" w:hAnsi="TimesNewRomanPS-BoldMT" w:cs="TimesNewRomanPS-BoldMT"/>
          <w:b/>
          <w:bCs/>
          <w:i/>
        </w:rPr>
      </w:pPr>
    </w:p>
    <w:p w:rsidR="000B5632" w:rsidRPr="00BA43D0" w:rsidRDefault="000B5632" w:rsidP="000B5632">
      <w:pPr>
        <w:pStyle w:val="Obsahtabulky"/>
        <w:spacing w:after="283" w:line="100" w:lineRule="atLeast"/>
        <w:jc w:val="both"/>
        <w:rPr>
          <w:rFonts w:ascii="TimesNewRomanPSMT" w:eastAsia="Times New Roman" w:hAnsi="TimesNewRomanPSMT" w:cs="TimesNewRomanPSMT"/>
          <w:kern w:val="0"/>
        </w:rPr>
      </w:pPr>
      <w:r w:rsidRPr="00243D11">
        <w:rPr>
          <w:noProof/>
          <w:kern w:val="0"/>
        </w:rPr>
        <w:drawing>
          <wp:inline distT="0" distB="0" distL="0" distR="0">
            <wp:extent cx="2528515" cy="1570187"/>
            <wp:effectExtent l="0" t="0" r="5715" b="0"/>
            <wp:docPr id="21" name="Obrázek 21" descr="konopí set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konopí seté"/>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539651" cy="1577102"/>
                    </a:xfrm>
                    <a:prstGeom prst="rect">
                      <a:avLst/>
                    </a:prstGeom>
                    <a:noFill/>
                    <a:ln>
                      <a:noFill/>
                    </a:ln>
                  </pic:spPr>
                </pic:pic>
              </a:graphicData>
            </a:graphic>
          </wp:inline>
        </w:drawing>
      </w:r>
    </w:p>
    <w:p w:rsidR="000B5632" w:rsidRDefault="000B5632" w:rsidP="000B5632">
      <w:pPr>
        <w:adjustRightInd w:val="0"/>
        <w:jc w:val="both"/>
        <w:rPr>
          <w:rFonts w:ascii="TimesNewRomanPS-BoldMT" w:hAnsi="TimesNewRomanPS-BoldMT" w:cs="TimesNewRomanPS-BoldMT"/>
          <w:b/>
          <w:bCs/>
          <w:i/>
        </w:rPr>
      </w:pPr>
      <w:r>
        <w:rPr>
          <w:rFonts w:ascii="TimesNewRomanPS-BoldMT" w:hAnsi="TimesNewRomanPS-BoldMT" w:cs="TimesNewRomanPS-BoldMT"/>
          <w:b/>
          <w:bCs/>
          <w:i/>
        </w:rPr>
        <w:t>Přehled jednoletých</w:t>
      </w:r>
      <w:r w:rsidRPr="00BB20F6">
        <w:rPr>
          <w:rFonts w:ascii="TimesNewRomanPS-BoldMT" w:hAnsi="TimesNewRomanPS-BoldMT" w:cs="TimesNewRomanPS-BoldMT"/>
          <w:b/>
          <w:bCs/>
          <w:i/>
        </w:rPr>
        <w:t xml:space="preserve"> </w:t>
      </w:r>
      <w:r>
        <w:rPr>
          <w:rFonts w:ascii="TimesNewRomanPS-BoldMT" w:hAnsi="TimesNewRomanPS-BoldMT" w:cs="TimesNewRomanPS-BoldMT"/>
          <w:b/>
          <w:bCs/>
          <w:i/>
        </w:rPr>
        <w:t>energetických rostlin</w:t>
      </w:r>
    </w:p>
    <w:p w:rsidR="000B5632" w:rsidRPr="00BB20F6" w:rsidRDefault="000B5632" w:rsidP="000B5632">
      <w:pPr>
        <w:adjustRightInd w:val="0"/>
        <w:jc w:val="both"/>
        <w:rPr>
          <w:rFonts w:ascii="TimesNewRomanPS-BoldMT" w:hAnsi="TimesNewRomanPS-BoldMT" w:cs="TimesNewRomanPS-BoldMT"/>
          <w:b/>
          <w:bCs/>
          <w:i/>
        </w:rPr>
      </w:pPr>
    </w:p>
    <w:p w:rsidR="000B5632" w:rsidRDefault="000B5632" w:rsidP="000B5632">
      <w:pPr>
        <w:pStyle w:val="Obsahtabulky"/>
        <w:spacing w:after="283" w:line="100" w:lineRule="atLeast"/>
        <w:rPr>
          <w:rFonts w:ascii="Arial-BoldMT" w:eastAsia="Times New Roman" w:hAnsi="Arial-BoldMT" w:cs="Arial-BoldMT"/>
          <w:b/>
          <w:bCs/>
          <w:kern w:val="0"/>
        </w:rPr>
      </w:pPr>
      <w:r w:rsidRPr="00BB20F6">
        <w:rPr>
          <w:rFonts w:ascii="TimesNewRomanPSMT" w:hAnsi="TimesNewRomanPSMT" w:cs="TimesNewRomanPSMT"/>
          <w:noProof/>
        </w:rPr>
        <w:drawing>
          <wp:inline distT="0" distB="0" distL="0" distR="0">
            <wp:extent cx="5025225" cy="2058670"/>
            <wp:effectExtent l="0" t="0" r="4445" b="0"/>
            <wp:docPr id="20"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046347" cy="2067323"/>
                    </a:xfrm>
                    <a:prstGeom prst="rect">
                      <a:avLst/>
                    </a:prstGeom>
                    <a:noFill/>
                    <a:ln>
                      <a:noFill/>
                    </a:ln>
                  </pic:spPr>
                </pic:pic>
              </a:graphicData>
            </a:graphic>
          </wp:inline>
        </w:drawing>
      </w:r>
    </w:p>
    <w:p w:rsidR="000B5632" w:rsidRPr="003000F6" w:rsidRDefault="000B5632" w:rsidP="003000F6">
      <w:pPr>
        <w:pStyle w:val="Nadpis2"/>
        <w:keepNext/>
        <w:tabs>
          <w:tab w:val="num" w:pos="576"/>
        </w:tabs>
        <w:spacing w:before="720" w:after="60"/>
        <w:rPr>
          <w:rFonts w:cs="Arial"/>
          <w:szCs w:val="24"/>
        </w:rPr>
      </w:pPr>
      <w:bookmarkStart w:id="53" w:name="_Toc29544860"/>
      <w:r w:rsidRPr="003000F6">
        <w:rPr>
          <w:rFonts w:cs="Arial"/>
          <w:szCs w:val="24"/>
        </w:rPr>
        <w:t>Víceleté a vytrvalé rostliny</w:t>
      </w:r>
      <w:bookmarkEnd w:id="53"/>
      <w:r w:rsidRPr="003000F6">
        <w:rPr>
          <w:rFonts w:cs="Arial"/>
          <w:szCs w:val="24"/>
        </w:rPr>
        <w:t xml:space="preserve"> </w:t>
      </w:r>
    </w:p>
    <w:p w:rsidR="000B5632" w:rsidRPr="003000F6" w:rsidRDefault="000B5632" w:rsidP="000B5632">
      <w:pPr>
        <w:adjustRightInd w:val="0"/>
        <w:ind w:firstLine="708"/>
        <w:jc w:val="both"/>
        <w:rPr>
          <w:rFonts w:ascii="Arial" w:hAnsi="Arial" w:cs="Arial"/>
          <w:sz w:val="22"/>
          <w:szCs w:val="22"/>
        </w:rPr>
      </w:pPr>
      <w:r w:rsidRPr="003000F6">
        <w:rPr>
          <w:rFonts w:ascii="Arial" w:hAnsi="Arial" w:cs="Arial"/>
          <w:sz w:val="22"/>
          <w:szCs w:val="22"/>
        </w:rPr>
        <w:t xml:space="preserve">Pro energetické účely jsou tyto rostliny výhodnejší než rostliny jednoleté. </w:t>
      </w:r>
    </w:p>
    <w:p w:rsidR="000B5632" w:rsidRPr="003000F6" w:rsidRDefault="000B5632" w:rsidP="000B5632">
      <w:pPr>
        <w:adjustRightInd w:val="0"/>
        <w:jc w:val="both"/>
        <w:rPr>
          <w:rFonts w:ascii="Arial" w:hAnsi="Arial" w:cs="Arial"/>
          <w:sz w:val="22"/>
          <w:szCs w:val="22"/>
        </w:rPr>
      </w:pPr>
      <w:r w:rsidRPr="003000F6">
        <w:rPr>
          <w:rFonts w:ascii="Arial" w:hAnsi="Arial" w:cs="Arial"/>
          <w:sz w:val="22"/>
          <w:szCs w:val="22"/>
        </w:rPr>
        <w:t>Vytvářejí dostatečné množství nadzemní hmoty (od 10t/ha sušiny). Malá nevýhoda spočívá v tom, že v prvním roce musí rostlina nejprve dostatečne zakořenit a sklizen muže probíhat až rok poté.</w:t>
      </w:r>
    </w:p>
    <w:p w:rsidR="000B5632" w:rsidRPr="003000F6" w:rsidRDefault="000B5632" w:rsidP="003000F6">
      <w:pPr>
        <w:pStyle w:val="Nadpis2"/>
        <w:keepNext/>
        <w:tabs>
          <w:tab w:val="num" w:pos="576"/>
        </w:tabs>
        <w:spacing w:before="720" w:after="60"/>
        <w:rPr>
          <w:rFonts w:cs="Arial"/>
          <w:sz w:val="22"/>
          <w:szCs w:val="22"/>
        </w:rPr>
      </w:pPr>
      <w:bookmarkStart w:id="54" w:name="_Toc29544861"/>
      <w:r w:rsidRPr="003000F6">
        <w:rPr>
          <w:rFonts w:cs="Arial"/>
          <w:sz w:val="22"/>
          <w:szCs w:val="22"/>
        </w:rPr>
        <w:t xml:space="preserve">Krmný šťovík Uteuša, </w:t>
      </w:r>
      <w:r w:rsidRPr="00CF6D94">
        <w:rPr>
          <w:rFonts w:cs="Arial"/>
          <w:b w:val="0"/>
          <w:sz w:val="22"/>
          <w:szCs w:val="22"/>
        </w:rPr>
        <w:t>(Rumex tianshanicus x Rumex patientia)</w:t>
      </w:r>
      <w:bookmarkEnd w:id="54"/>
    </w:p>
    <w:p w:rsidR="000B5632" w:rsidRDefault="000B5632" w:rsidP="003000F6">
      <w:pPr>
        <w:adjustRightInd w:val="0"/>
        <w:ind w:firstLine="708"/>
        <w:jc w:val="both"/>
        <w:rPr>
          <w:rFonts w:ascii="Arial" w:hAnsi="Arial" w:cs="Arial"/>
          <w:sz w:val="22"/>
          <w:szCs w:val="22"/>
        </w:rPr>
      </w:pPr>
      <w:r w:rsidRPr="003000F6">
        <w:rPr>
          <w:rFonts w:ascii="Arial" w:hAnsi="Arial" w:cs="Arial"/>
          <w:sz w:val="22"/>
          <w:szCs w:val="22"/>
        </w:rPr>
        <w:t>Krmný šťovík Uteuša - Rumex OK2  je jednou z nejvýznamnějších energetických rostlin.</w:t>
      </w:r>
    </w:p>
    <w:p w:rsidR="00CF6D94" w:rsidRPr="003000F6" w:rsidRDefault="00CF6D94" w:rsidP="003000F6">
      <w:pPr>
        <w:adjustRightInd w:val="0"/>
        <w:ind w:firstLine="708"/>
        <w:jc w:val="both"/>
        <w:rPr>
          <w:rFonts w:ascii="Arial" w:hAnsi="Arial" w:cs="Arial"/>
          <w:sz w:val="22"/>
          <w:szCs w:val="22"/>
        </w:rPr>
      </w:pPr>
    </w:p>
    <w:p w:rsidR="000B5632" w:rsidRPr="003000F6" w:rsidRDefault="000B5632" w:rsidP="00305689">
      <w:pPr>
        <w:adjustRightInd w:val="0"/>
        <w:jc w:val="both"/>
        <w:rPr>
          <w:rFonts w:ascii="Arial" w:hAnsi="Arial" w:cs="Arial"/>
          <w:sz w:val="22"/>
          <w:szCs w:val="22"/>
          <w:u w:val="single"/>
        </w:rPr>
      </w:pPr>
      <w:r w:rsidRPr="003000F6">
        <w:rPr>
          <w:rFonts w:ascii="Arial" w:hAnsi="Arial" w:cs="Arial"/>
          <w:sz w:val="22"/>
          <w:szCs w:val="22"/>
          <w:u w:val="single"/>
        </w:rPr>
        <w:lastRenderedPageBreak/>
        <w:t>Výhody pěstování a využívání šťovíku Uteuša:</w:t>
      </w:r>
    </w:p>
    <w:p w:rsidR="000B5632" w:rsidRPr="003000F6" w:rsidRDefault="000B5632" w:rsidP="000B5632">
      <w:pPr>
        <w:numPr>
          <w:ilvl w:val="0"/>
          <w:numId w:val="3"/>
        </w:numPr>
        <w:tabs>
          <w:tab w:val="left" w:pos="360"/>
        </w:tabs>
        <w:jc w:val="both"/>
        <w:rPr>
          <w:rFonts w:ascii="Arial" w:hAnsi="Arial" w:cs="Arial"/>
          <w:sz w:val="22"/>
          <w:szCs w:val="22"/>
        </w:rPr>
      </w:pPr>
      <w:r w:rsidRPr="003000F6">
        <w:rPr>
          <w:rFonts w:ascii="Arial" w:hAnsi="Arial" w:cs="Arial"/>
          <w:sz w:val="22"/>
          <w:szCs w:val="22"/>
        </w:rPr>
        <w:t xml:space="preserve">je vytrvalý, vydrží na stanovišti 10 i více let, </w:t>
      </w:r>
    </w:p>
    <w:p w:rsidR="000B5632" w:rsidRPr="003000F6" w:rsidRDefault="000B5632" w:rsidP="000B5632">
      <w:pPr>
        <w:numPr>
          <w:ilvl w:val="0"/>
          <w:numId w:val="3"/>
        </w:numPr>
        <w:tabs>
          <w:tab w:val="left" w:pos="360"/>
        </w:tabs>
        <w:jc w:val="both"/>
        <w:rPr>
          <w:rFonts w:ascii="Arial" w:hAnsi="Arial" w:cs="Arial"/>
          <w:sz w:val="22"/>
          <w:szCs w:val="22"/>
        </w:rPr>
      </w:pPr>
      <w:r w:rsidRPr="003000F6">
        <w:rPr>
          <w:rFonts w:ascii="Arial" w:hAnsi="Arial" w:cs="Arial"/>
          <w:sz w:val="22"/>
          <w:szCs w:val="22"/>
        </w:rPr>
        <w:t>dozrává již koncem července, kdy se také sklízí,</w:t>
      </w:r>
    </w:p>
    <w:p w:rsidR="000B5632" w:rsidRPr="003000F6" w:rsidRDefault="000B5632" w:rsidP="000B5632">
      <w:pPr>
        <w:numPr>
          <w:ilvl w:val="0"/>
          <w:numId w:val="3"/>
        </w:numPr>
        <w:tabs>
          <w:tab w:val="left" w:pos="360"/>
        </w:tabs>
        <w:jc w:val="both"/>
        <w:rPr>
          <w:rFonts w:ascii="Arial" w:hAnsi="Arial" w:cs="Arial"/>
          <w:sz w:val="22"/>
          <w:szCs w:val="22"/>
        </w:rPr>
      </w:pPr>
      <w:r w:rsidRPr="003000F6">
        <w:rPr>
          <w:rFonts w:ascii="Arial" w:hAnsi="Arial" w:cs="Arial"/>
          <w:sz w:val="22"/>
          <w:szCs w:val="22"/>
        </w:rPr>
        <w:t xml:space="preserve">sklizeň v suchém stavu nevyžaduje nákladné dosoušení, </w:t>
      </w:r>
    </w:p>
    <w:p w:rsidR="000B5632" w:rsidRPr="003000F6" w:rsidRDefault="000B5632" w:rsidP="000B5632">
      <w:pPr>
        <w:numPr>
          <w:ilvl w:val="0"/>
          <w:numId w:val="3"/>
        </w:numPr>
        <w:tabs>
          <w:tab w:val="left" w:pos="360"/>
        </w:tabs>
        <w:jc w:val="both"/>
        <w:rPr>
          <w:rFonts w:ascii="Arial" w:hAnsi="Arial" w:cs="Arial"/>
          <w:sz w:val="22"/>
          <w:szCs w:val="22"/>
        </w:rPr>
      </w:pPr>
      <w:r w:rsidRPr="003000F6">
        <w:rPr>
          <w:rFonts w:ascii="Arial" w:hAnsi="Arial" w:cs="Arial"/>
          <w:sz w:val="22"/>
          <w:szCs w:val="22"/>
        </w:rPr>
        <w:t xml:space="preserve">ke sklizni lze využít veškerou zemědělskou mechanizaci, která je běžně k dispozici v každém zemědělském podniku, </w:t>
      </w:r>
    </w:p>
    <w:p w:rsidR="000B5632" w:rsidRPr="003000F6" w:rsidRDefault="000B5632" w:rsidP="000B5632">
      <w:pPr>
        <w:numPr>
          <w:ilvl w:val="0"/>
          <w:numId w:val="3"/>
        </w:numPr>
        <w:tabs>
          <w:tab w:val="left" w:pos="360"/>
        </w:tabs>
        <w:jc w:val="both"/>
        <w:rPr>
          <w:rFonts w:ascii="Arial" w:hAnsi="Arial" w:cs="Arial"/>
          <w:sz w:val="22"/>
          <w:szCs w:val="22"/>
        </w:rPr>
      </w:pPr>
      <w:r w:rsidRPr="003000F6">
        <w:rPr>
          <w:rFonts w:ascii="Arial" w:hAnsi="Arial" w:cs="Arial"/>
          <w:sz w:val="22"/>
          <w:szCs w:val="22"/>
        </w:rPr>
        <w:t xml:space="preserve">poskytuje vysoké výnosy suché hmoty, kolem 10 t/ha, </w:t>
      </w:r>
    </w:p>
    <w:p w:rsidR="000B5632" w:rsidRPr="003000F6" w:rsidRDefault="000B5632" w:rsidP="000B5632">
      <w:pPr>
        <w:numPr>
          <w:ilvl w:val="0"/>
          <w:numId w:val="3"/>
        </w:numPr>
        <w:tabs>
          <w:tab w:val="left" w:pos="360"/>
        </w:tabs>
        <w:jc w:val="both"/>
        <w:rPr>
          <w:rFonts w:ascii="Arial" w:hAnsi="Arial" w:cs="Arial"/>
          <w:sz w:val="22"/>
          <w:szCs w:val="22"/>
        </w:rPr>
      </w:pPr>
      <w:r w:rsidRPr="003000F6">
        <w:rPr>
          <w:rFonts w:ascii="Arial" w:hAnsi="Arial" w:cs="Arial"/>
          <w:sz w:val="22"/>
          <w:szCs w:val="22"/>
        </w:rPr>
        <w:t xml:space="preserve">má vysokou výhřevnost, obdobnou výhřevnosti dřeva, </w:t>
      </w:r>
    </w:p>
    <w:p w:rsidR="000B5632" w:rsidRPr="003000F6" w:rsidRDefault="000B5632" w:rsidP="000B5632">
      <w:pPr>
        <w:numPr>
          <w:ilvl w:val="0"/>
          <w:numId w:val="3"/>
        </w:numPr>
        <w:tabs>
          <w:tab w:val="left" w:pos="360"/>
        </w:tabs>
        <w:jc w:val="both"/>
        <w:rPr>
          <w:rFonts w:ascii="Arial" w:hAnsi="Arial" w:cs="Arial"/>
          <w:sz w:val="22"/>
          <w:szCs w:val="22"/>
        </w:rPr>
      </w:pPr>
      <w:r w:rsidRPr="003000F6">
        <w:rPr>
          <w:rFonts w:ascii="Arial" w:hAnsi="Arial" w:cs="Arial"/>
          <w:sz w:val="22"/>
          <w:szCs w:val="22"/>
        </w:rPr>
        <w:t xml:space="preserve">má vysokou teplotu tavitelnosti popele, takže se při spalování v kotli nespéká, což se stává při spalování slámy, </w:t>
      </w:r>
    </w:p>
    <w:p w:rsidR="000B5632" w:rsidRPr="003000F6" w:rsidRDefault="000B5632" w:rsidP="000B5632">
      <w:pPr>
        <w:numPr>
          <w:ilvl w:val="0"/>
          <w:numId w:val="3"/>
        </w:numPr>
        <w:tabs>
          <w:tab w:val="left" w:pos="360"/>
        </w:tabs>
        <w:jc w:val="both"/>
        <w:rPr>
          <w:rFonts w:ascii="Arial" w:hAnsi="Arial" w:cs="Arial"/>
          <w:sz w:val="22"/>
          <w:szCs w:val="22"/>
        </w:rPr>
      </w:pPr>
      <w:r w:rsidRPr="003000F6">
        <w:rPr>
          <w:rFonts w:ascii="Arial" w:hAnsi="Arial" w:cs="Arial"/>
          <w:sz w:val="22"/>
          <w:szCs w:val="22"/>
        </w:rPr>
        <w:t xml:space="preserve">vytrvalý porost  Šťovíku Uteuša působí protierozně, obdobně jako trvalé travní porosty, </w:t>
      </w:r>
    </w:p>
    <w:p w:rsidR="000B5632" w:rsidRPr="003000F6" w:rsidRDefault="000B5632" w:rsidP="000B5632">
      <w:pPr>
        <w:numPr>
          <w:ilvl w:val="0"/>
          <w:numId w:val="3"/>
        </w:numPr>
        <w:tabs>
          <w:tab w:val="left" w:pos="360"/>
        </w:tabs>
        <w:jc w:val="both"/>
        <w:rPr>
          <w:rFonts w:ascii="Arial" w:hAnsi="Arial" w:cs="Arial"/>
          <w:sz w:val="22"/>
          <w:szCs w:val="22"/>
        </w:rPr>
      </w:pPr>
      <w:r w:rsidRPr="003000F6">
        <w:rPr>
          <w:rFonts w:ascii="Arial" w:hAnsi="Arial" w:cs="Arial"/>
          <w:sz w:val="22"/>
          <w:szCs w:val="22"/>
        </w:rPr>
        <w:t xml:space="preserve">polní kultura zajistí celoročně pozemek pod vegetací, protože po červencové sklizni začne rychle obrůstat a pole je opět zelené, takže působí přímo ekologicky, </w:t>
      </w:r>
    </w:p>
    <w:p w:rsidR="000B5632" w:rsidRPr="003000F6" w:rsidRDefault="000B5632" w:rsidP="000B5632">
      <w:pPr>
        <w:numPr>
          <w:ilvl w:val="0"/>
          <w:numId w:val="3"/>
        </w:numPr>
        <w:tabs>
          <w:tab w:val="left" w:pos="360"/>
        </w:tabs>
        <w:jc w:val="both"/>
        <w:rPr>
          <w:rFonts w:ascii="Arial" w:hAnsi="Arial" w:cs="Arial"/>
          <w:sz w:val="22"/>
          <w:szCs w:val="22"/>
        </w:rPr>
      </w:pPr>
      <w:r w:rsidRPr="003000F6">
        <w:rPr>
          <w:rFonts w:ascii="Arial" w:hAnsi="Arial" w:cs="Arial"/>
          <w:sz w:val="22"/>
          <w:szCs w:val="22"/>
        </w:rPr>
        <w:t xml:space="preserve">podzimní nárůst zelené hmoty lze úspěšně využít ke krmení hospodářských zvířat, neboť má vysokou krmnou hodnotu, nebo dále pro energii a to přídavkem substrátu do fermentoru, při výrobě bioplynu, </w:t>
      </w:r>
    </w:p>
    <w:p w:rsidR="000B5632" w:rsidRPr="003000F6" w:rsidRDefault="000B5632" w:rsidP="000B5632">
      <w:pPr>
        <w:numPr>
          <w:ilvl w:val="0"/>
          <w:numId w:val="3"/>
        </w:numPr>
        <w:tabs>
          <w:tab w:val="left" w:pos="360"/>
        </w:tabs>
        <w:jc w:val="both"/>
        <w:rPr>
          <w:rFonts w:ascii="Arial" w:hAnsi="Arial" w:cs="Arial"/>
          <w:sz w:val="22"/>
          <w:szCs w:val="22"/>
        </w:rPr>
      </w:pPr>
      <w:r w:rsidRPr="003000F6">
        <w:rPr>
          <w:rFonts w:ascii="Arial" w:hAnsi="Arial" w:cs="Arial"/>
          <w:sz w:val="22"/>
          <w:szCs w:val="22"/>
        </w:rPr>
        <w:t xml:space="preserve">má hluboký kořenový systém, který může čerpat vláhu z větších hloubek a proto trpí méně přísušky, než ostatní mělce kořenící plodiny, </w:t>
      </w:r>
    </w:p>
    <w:p w:rsidR="000B5632" w:rsidRPr="003000F6" w:rsidRDefault="000B5632" w:rsidP="000B5632">
      <w:pPr>
        <w:numPr>
          <w:ilvl w:val="0"/>
          <w:numId w:val="3"/>
        </w:numPr>
        <w:tabs>
          <w:tab w:val="left" w:pos="360"/>
        </w:tabs>
        <w:jc w:val="both"/>
        <w:rPr>
          <w:rFonts w:ascii="Arial" w:hAnsi="Arial" w:cs="Arial"/>
          <w:sz w:val="22"/>
          <w:szCs w:val="22"/>
        </w:rPr>
      </w:pPr>
      <w:r w:rsidRPr="003000F6">
        <w:rPr>
          <w:rFonts w:ascii="Arial" w:hAnsi="Arial" w:cs="Arial"/>
          <w:sz w:val="22"/>
          <w:szCs w:val="22"/>
        </w:rPr>
        <w:t xml:space="preserve">při zakládání porostů Šťovíku Uteuša není třeba vyjímat půdu z kategorie zemědělské půdy, jako je tomu v případě zakládání plantáží rychle rostoucích dřevin, po zrušení porostů energetického šťovíku lze porost jednoduše zaorat a je možné hned začít pěstovat kteroukoliv zemědělskou plodinu. </w:t>
      </w:r>
    </w:p>
    <w:p w:rsidR="000B5632" w:rsidRDefault="000B5632" w:rsidP="000B5632">
      <w:pPr>
        <w:adjustRightInd w:val="0"/>
        <w:jc w:val="both"/>
        <w:rPr>
          <w:rFonts w:ascii="TimesNewRomanPS-BoldMT" w:hAnsi="TimesNewRomanPS-BoldMT" w:cs="TimesNewRomanPS-BoldMT"/>
          <w:b/>
          <w:bCs/>
          <w:i/>
        </w:rPr>
      </w:pPr>
    </w:p>
    <w:p w:rsidR="000B5632" w:rsidRPr="00243D11" w:rsidRDefault="000B5632" w:rsidP="000B5632">
      <w:pPr>
        <w:adjustRightInd w:val="0"/>
        <w:jc w:val="both"/>
        <w:rPr>
          <w:rFonts w:ascii="TimesNewRomanPS-BoldMT" w:hAnsi="TimesNewRomanPS-BoldMT" w:cs="TimesNewRomanPS-BoldMT"/>
          <w:b/>
          <w:bCs/>
          <w:i/>
        </w:rPr>
      </w:pPr>
      <w:r>
        <w:rPr>
          <w:rFonts w:ascii="TimesNewRomanPS-BoldMT" w:hAnsi="TimesNewRomanPS-BoldMT" w:cs="TimesNewRomanPS-BoldMT"/>
          <w:b/>
          <w:bCs/>
          <w:i/>
        </w:rPr>
        <w:t>Porost š</w:t>
      </w:r>
      <w:r w:rsidRPr="00C85952">
        <w:rPr>
          <w:rFonts w:ascii="TimesNewRomanPS-BoldMT" w:hAnsi="TimesNewRomanPS-BoldMT" w:cs="TimesNewRomanPS-BoldMT"/>
          <w:b/>
          <w:bCs/>
          <w:i/>
        </w:rPr>
        <w:t>ťovík</w:t>
      </w:r>
      <w:r>
        <w:rPr>
          <w:rFonts w:ascii="TimesNewRomanPS-BoldMT" w:hAnsi="TimesNewRomanPS-BoldMT" w:cs="TimesNewRomanPS-BoldMT"/>
          <w:b/>
          <w:bCs/>
          <w:i/>
        </w:rPr>
        <w:t>u</w:t>
      </w:r>
      <w:r w:rsidRPr="00C85952">
        <w:rPr>
          <w:rFonts w:ascii="TimesNewRomanPS-BoldMT" w:hAnsi="TimesNewRomanPS-BoldMT" w:cs="TimesNewRomanPS-BoldMT"/>
          <w:b/>
          <w:bCs/>
          <w:i/>
        </w:rPr>
        <w:t xml:space="preserve"> Uteuša</w:t>
      </w:r>
      <w:r>
        <w:rPr>
          <w:rFonts w:ascii="TimesNewRomanPS-BoldMT" w:hAnsi="TimesNewRomanPS-BoldMT" w:cs="TimesNewRomanPS-BoldMT"/>
          <w:b/>
          <w:bCs/>
          <w:i/>
        </w:rPr>
        <w:tab/>
      </w:r>
      <w:r>
        <w:rPr>
          <w:rFonts w:ascii="TimesNewRomanPS-BoldMT" w:hAnsi="TimesNewRomanPS-BoldMT" w:cs="TimesNewRomanPS-BoldMT"/>
          <w:b/>
          <w:bCs/>
          <w:i/>
        </w:rPr>
        <w:tab/>
      </w:r>
      <w:r>
        <w:rPr>
          <w:rFonts w:ascii="TimesNewRomanPS-BoldMT" w:hAnsi="TimesNewRomanPS-BoldMT" w:cs="TimesNewRomanPS-BoldMT"/>
          <w:b/>
          <w:bCs/>
          <w:i/>
        </w:rPr>
        <w:tab/>
      </w:r>
      <w:r w:rsidRPr="00243D11">
        <w:rPr>
          <w:rFonts w:ascii="TimesNewRomanPS-BoldMT" w:hAnsi="TimesNewRomanPS-BoldMT" w:cs="TimesNewRomanPS-BoldMT"/>
          <w:b/>
          <w:bCs/>
          <w:i/>
        </w:rPr>
        <w:t>Sklizeň š</w:t>
      </w:r>
      <w:r>
        <w:rPr>
          <w:rFonts w:ascii="TimesNewRomanPS-BoldMT" w:hAnsi="TimesNewRomanPS-BoldMT" w:cs="TimesNewRomanPS-BoldMT"/>
          <w:b/>
          <w:bCs/>
          <w:i/>
        </w:rPr>
        <w:t>ťovíku U</w:t>
      </w:r>
      <w:r w:rsidRPr="00243D11">
        <w:rPr>
          <w:rFonts w:ascii="TimesNewRomanPS-BoldMT" w:hAnsi="TimesNewRomanPS-BoldMT" w:cs="TimesNewRomanPS-BoldMT"/>
          <w:b/>
          <w:bCs/>
          <w:i/>
        </w:rPr>
        <w:t>teuša</w:t>
      </w:r>
    </w:p>
    <w:p w:rsidR="000B5632" w:rsidRPr="00C85952" w:rsidRDefault="000B5632" w:rsidP="000B5632">
      <w:pPr>
        <w:adjustRightInd w:val="0"/>
        <w:jc w:val="both"/>
        <w:rPr>
          <w:rFonts w:ascii="TimesNewRomanPS-BoldMT" w:hAnsi="TimesNewRomanPS-BoldMT" w:cs="TimesNewRomanPS-BoldMT"/>
          <w:b/>
          <w:bCs/>
          <w:i/>
        </w:rPr>
      </w:pPr>
    </w:p>
    <w:p w:rsidR="000B5632" w:rsidRDefault="000B5632" w:rsidP="000B5632">
      <w:pPr>
        <w:jc w:val="both"/>
        <w:rPr>
          <w:rFonts w:ascii="TimesNewRomanPSMT" w:hAnsi="TimesNewRomanPSMT" w:cs="TimesNewRomanPSMT"/>
          <w:sz w:val="24"/>
          <w:szCs w:val="24"/>
        </w:rPr>
      </w:pPr>
      <w:r w:rsidRPr="00C85952">
        <w:rPr>
          <w:rFonts w:ascii="TimesNewRomanPSMT" w:hAnsi="TimesNewRomanPSMT" w:cs="TimesNewRomanPSMT"/>
          <w:noProof/>
          <w:sz w:val="24"/>
          <w:szCs w:val="24"/>
        </w:rPr>
        <w:drawing>
          <wp:inline distT="0" distB="0" distL="0" distR="0">
            <wp:extent cx="1844675" cy="2210435"/>
            <wp:effectExtent l="0" t="0" r="3175" b="0"/>
            <wp:docPr id="19" name="Obrázek 19" descr="stovik_uteusa bi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stovik_uteusa biom"/>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844675" cy="2210435"/>
                    </a:xfrm>
                    <a:prstGeom prst="rect">
                      <a:avLst/>
                    </a:prstGeom>
                    <a:noFill/>
                    <a:ln>
                      <a:noFill/>
                    </a:ln>
                  </pic:spPr>
                </pic:pic>
              </a:graphicData>
            </a:graphic>
          </wp:inline>
        </w:drawing>
      </w:r>
      <w:r>
        <w:rPr>
          <w:rFonts w:ascii="TimesNewRomanPSMT" w:hAnsi="TimesNewRomanPSMT" w:cs="TimesNewRomanPSMT"/>
          <w:sz w:val="24"/>
          <w:szCs w:val="24"/>
        </w:rPr>
        <w:t xml:space="preserve">           </w:t>
      </w:r>
      <w:r w:rsidRPr="00243D11">
        <w:rPr>
          <w:rFonts w:ascii="TimesNewRomanPSMT" w:hAnsi="TimesNewRomanPSMT" w:cs="TimesNewRomanPSMT"/>
          <w:noProof/>
          <w:sz w:val="24"/>
          <w:szCs w:val="24"/>
        </w:rPr>
        <w:drawing>
          <wp:inline distT="0" distB="0" distL="0" distR="0">
            <wp:extent cx="3228340" cy="2202815"/>
            <wp:effectExtent l="0" t="0" r="0" b="6985"/>
            <wp:docPr id="18" name="Obrázek 18" descr="sklizen_stoviku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sklizen_stoviku_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228340" cy="2202815"/>
                    </a:xfrm>
                    <a:prstGeom prst="rect">
                      <a:avLst/>
                    </a:prstGeom>
                    <a:noFill/>
                    <a:ln>
                      <a:noFill/>
                    </a:ln>
                  </pic:spPr>
                </pic:pic>
              </a:graphicData>
            </a:graphic>
          </wp:inline>
        </w:drawing>
      </w:r>
    </w:p>
    <w:p w:rsidR="000B5632" w:rsidRPr="00C629F1" w:rsidRDefault="000B5632" w:rsidP="00C629F1">
      <w:pPr>
        <w:pStyle w:val="Nadpis2"/>
        <w:keepNext/>
        <w:tabs>
          <w:tab w:val="num" w:pos="576"/>
        </w:tabs>
        <w:spacing w:before="720" w:after="60"/>
        <w:rPr>
          <w:rFonts w:cs="Arial"/>
          <w:sz w:val="22"/>
          <w:szCs w:val="22"/>
        </w:rPr>
      </w:pPr>
      <w:bookmarkStart w:id="55" w:name="_Toc29544862"/>
      <w:r w:rsidRPr="00C629F1">
        <w:rPr>
          <w:rFonts w:cs="Arial"/>
          <w:sz w:val="22"/>
          <w:szCs w:val="22"/>
        </w:rPr>
        <w:t xml:space="preserve">Chrastice rákosovitá </w:t>
      </w:r>
      <w:r w:rsidRPr="00CF6D94">
        <w:rPr>
          <w:rFonts w:cs="Arial"/>
          <w:b w:val="0"/>
          <w:sz w:val="22"/>
          <w:szCs w:val="22"/>
        </w:rPr>
        <w:t>(Phalaroiddes arundinacea)</w:t>
      </w:r>
      <w:bookmarkEnd w:id="55"/>
      <w:r w:rsidRPr="00C629F1">
        <w:rPr>
          <w:rFonts w:cs="Arial"/>
          <w:sz w:val="22"/>
          <w:szCs w:val="22"/>
        </w:rPr>
        <w:t xml:space="preserve"> </w:t>
      </w:r>
    </w:p>
    <w:p w:rsidR="000B5632" w:rsidRPr="00C629F1" w:rsidRDefault="000B5632" w:rsidP="00C629F1">
      <w:pPr>
        <w:adjustRightInd w:val="0"/>
        <w:ind w:firstLine="708"/>
        <w:jc w:val="both"/>
        <w:rPr>
          <w:rFonts w:ascii="Arial" w:hAnsi="Arial" w:cs="Arial"/>
          <w:sz w:val="22"/>
          <w:szCs w:val="22"/>
        </w:rPr>
      </w:pPr>
      <w:r w:rsidRPr="00C629F1">
        <w:rPr>
          <w:rFonts w:ascii="Arial" w:hAnsi="Arial" w:cs="Arial"/>
          <w:sz w:val="22"/>
          <w:szCs w:val="22"/>
        </w:rPr>
        <w:t xml:space="preserve">Chrastice rákosovitá je vytrvalá tráva, náročná na vodu a živiny. Odolává i horším klimatickým podmínkám. V zahraničí se šlechtí nové odrůdy pro průmyslové využití, které by se měly lišit od krmných vyšším poměrem stonků oproti listům, nižším obsahem popele a prvků jako jsou křemík, draslík a chlór. </w:t>
      </w:r>
    </w:p>
    <w:p w:rsidR="000B5632" w:rsidRPr="00C629F1" w:rsidRDefault="000B5632" w:rsidP="00C629F1">
      <w:pPr>
        <w:adjustRightInd w:val="0"/>
        <w:ind w:firstLine="708"/>
        <w:jc w:val="both"/>
        <w:rPr>
          <w:rFonts w:ascii="Arial" w:hAnsi="Arial" w:cs="Arial"/>
          <w:sz w:val="22"/>
          <w:szCs w:val="22"/>
        </w:rPr>
      </w:pPr>
      <w:r w:rsidRPr="00C629F1">
        <w:rPr>
          <w:rFonts w:ascii="Arial" w:hAnsi="Arial" w:cs="Arial"/>
          <w:sz w:val="22"/>
          <w:szCs w:val="22"/>
        </w:rPr>
        <w:t>Pro energetické účely se doporučuje sklizeň po zimě, kdy mají rostliny nejnižší obsah vody (12 - 20 % hmotnosti). Ztráty sušiny přes zimní období se uvádějí kolem 25 % hmotnosti. Slisovaná chrastice rákosovitá určená ke spalování má výhřevnost 16 GJ/t,  při vlhkosti 6 % hmotnosti.</w:t>
      </w:r>
    </w:p>
    <w:p w:rsidR="000B5632" w:rsidRDefault="000B5632" w:rsidP="000B5632">
      <w:pPr>
        <w:tabs>
          <w:tab w:val="left" w:pos="360"/>
        </w:tabs>
        <w:jc w:val="both"/>
        <w:rPr>
          <w:rFonts w:ascii="TimesNewRomanPSMT" w:hAnsi="TimesNewRomanPSMT" w:cs="TimesNewRomanPSMT"/>
          <w:sz w:val="24"/>
          <w:szCs w:val="24"/>
        </w:rPr>
      </w:pPr>
    </w:p>
    <w:p w:rsidR="00CF6D94" w:rsidRDefault="00CF6D94" w:rsidP="000B5632">
      <w:pPr>
        <w:tabs>
          <w:tab w:val="left" w:pos="360"/>
        </w:tabs>
        <w:jc w:val="both"/>
        <w:rPr>
          <w:rFonts w:ascii="TimesNewRomanPSMT" w:hAnsi="TimesNewRomanPSMT" w:cs="TimesNewRomanPSMT"/>
          <w:sz w:val="24"/>
          <w:szCs w:val="24"/>
        </w:rPr>
      </w:pPr>
    </w:p>
    <w:p w:rsidR="00CF6D94" w:rsidRDefault="00CF6D94" w:rsidP="000B5632">
      <w:pPr>
        <w:tabs>
          <w:tab w:val="left" w:pos="360"/>
        </w:tabs>
        <w:jc w:val="both"/>
        <w:rPr>
          <w:rFonts w:ascii="TimesNewRomanPSMT" w:hAnsi="TimesNewRomanPSMT" w:cs="TimesNewRomanPSMT"/>
          <w:sz w:val="24"/>
          <w:szCs w:val="24"/>
        </w:rPr>
      </w:pPr>
    </w:p>
    <w:p w:rsidR="00CF6D94" w:rsidRPr="00D20227" w:rsidRDefault="00CF6D94" w:rsidP="000B5632">
      <w:pPr>
        <w:tabs>
          <w:tab w:val="left" w:pos="360"/>
        </w:tabs>
        <w:jc w:val="both"/>
        <w:rPr>
          <w:rFonts w:ascii="TimesNewRomanPSMT" w:hAnsi="TimesNewRomanPSMT" w:cs="TimesNewRomanPSMT"/>
          <w:sz w:val="24"/>
          <w:szCs w:val="24"/>
        </w:rPr>
      </w:pPr>
    </w:p>
    <w:p w:rsidR="000B5632" w:rsidRDefault="000B5632" w:rsidP="000B5632">
      <w:pPr>
        <w:adjustRightInd w:val="0"/>
        <w:jc w:val="both"/>
        <w:rPr>
          <w:rFonts w:ascii="TimesNewRomanPS-BoldMT" w:hAnsi="TimesNewRomanPS-BoldMT" w:cs="TimesNewRomanPS-BoldMT"/>
          <w:b/>
          <w:bCs/>
          <w:i/>
        </w:rPr>
      </w:pPr>
      <w:r w:rsidRPr="00243D11">
        <w:rPr>
          <w:rFonts w:ascii="TimesNewRomanPS-BoldMT" w:hAnsi="TimesNewRomanPS-BoldMT" w:cs="TimesNewRomanPS-BoldMT"/>
          <w:b/>
          <w:bCs/>
          <w:i/>
        </w:rPr>
        <w:lastRenderedPageBreak/>
        <w:t>Porost chrastice rákosovité</w:t>
      </w:r>
    </w:p>
    <w:p w:rsidR="000B5632" w:rsidRPr="00243D11" w:rsidRDefault="000B5632" w:rsidP="000B5632">
      <w:pPr>
        <w:adjustRightInd w:val="0"/>
        <w:jc w:val="both"/>
        <w:rPr>
          <w:rFonts w:ascii="TimesNewRomanPS-BoldMT" w:hAnsi="TimesNewRomanPS-BoldMT" w:cs="TimesNewRomanPS-BoldMT"/>
          <w:b/>
          <w:bCs/>
          <w:i/>
        </w:rPr>
      </w:pPr>
    </w:p>
    <w:p w:rsidR="000B5632" w:rsidRPr="00287E6C" w:rsidRDefault="000B5632" w:rsidP="000B5632">
      <w:pPr>
        <w:pStyle w:val="Obsahtabulky"/>
        <w:spacing w:after="283" w:line="100" w:lineRule="atLeast"/>
        <w:jc w:val="both"/>
        <w:rPr>
          <w:rFonts w:ascii="TimesNewRomanPSMT" w:eastAsia="Times New Roman" w:hAnsi="TimesNewRomanPSMT" w:cs="TimesNewRomanPSMT"/>
          <w:kern w:val="0"/>
        </w:rPr>
      </w:pPr>
      <w:r w:rsidRPr="00243D11">
        <w:rPr>
          <w:rFonts w:ascii="TimesNewRomanPSMT" w:eastAsia="Times New Roman" w:hAnsi="TimesNewRomanPSMT" w:cs="TimesNewRomanPSMT"/>
          <w:noProof/>
          <w:kern w:val="0"/>
        </w:rPr>
        <w:drawing>
          <wp:inline distT="0" distB="0" distL="0" distR="0">
            <wp:extent cx="3363595" cy="1820545"/>
            <wp:effectExtent l="0" t="0" r="8255" b="8255"/>
            <wp:docPr id="17" name="Obrázek 17" descr="chrastice rákosovit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hrastice rákosovitá"/>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363595" cy="1820545"/>
                    </a:xfrm>
                    <a:prstGeom prst="rect">
                      <a:avLst/>
                    </a:prstGeom>
                    <a:noFill/>
                    <a:ln>
                      <a:noFill/>
                    </a:ln>
                  </pic:spPr>
                </pic:pic>
              </a:graphicData>
            </a:graphic>
          </wp:inline>
        </w:drawing>
      </w:r>
    </w:p>
    <w:p w:rsidR="000B5632" w:rsidRPr="00C629F1" w:rsidRDefault="000B5632" w:rsidP="00C629F1">
      <w:pPr>
        <w:pStyle w:val="Nadpis2"/>
        <w:keepNext/>
        <w:tabs>
          <w:tab w:val="num" w:pos="576"/>
        </w:tabs>
        <w:spacing w:before="720" w:after="60"/>
        <w:rPr>
          <w:rFonts w:cs="Arial"/>
          <w:sz w:val="22"/>
          <w:szCs w:val="22"/>
        </w:rPr>
      </w:pPr>
      <w:bookmarkStart w:id="56" w:name="_Toc29544863"/>
      <w:r w:rsidRPr="00C629F1">
        <w:rPr>
          <w:rFonts w:cs="Arial"/>
          <w:sz w:val="22"/>
          <w:szCs w:val="22"/>
        </w:rPr>
        <w:t xml:space="preserve">Ozdobnice čínská </w:t>
      </w:r>
      <w:r w:rsidRPr="00CF6D94">
        <w:rPr>
          <w:rFonts w:cs="Arial"/>
          <w:b w:val="0"/>
          <w:sz w:val="22"/>
          <w:szCs w:val="22"/>
        </w:rPr>
        <w:t>(Miscanthus sinensis Anderss)</w:t>
      </w:r>
      <w:bookmarkEnd w:id="56"/>
      <w:r w:rsidRPr="00C629F1">
        <w:rPr>
          <w:rFonts w:cs="Arial"/>
          <w:sz w:val="22"/>
          <w:szCs w:val="22"/>
        </w:rPr>
        <w:t xml:space="preserve"> </w:t>
      </w:r>
    </w:p>
    <w:p w:rsidR="000B5632" w:rsidRPr="00C629F1" w:rsidRDefault="000B5632" w:rsidP="00C629F1">
      <w:pPr>
        <w:adjustRightInd w:val="0"/>
        <w:jc w:val="both"/>
        <w:rPr>
          <w:rFonts w:ascii="Arial" w:hAnsi="Arial" w:cs="Arial"/>
          <w:sz w:val="22"/>
          <w:szCs w:val="22"/>
        </w:rPr>
      </w:pPr>
      <w:r w:rsidRPr="00C629F1">
        <w:rPr>
          <w:rFonts w:ascii="Arial" w:hAnsi="Arial" w:cs="Arial"/>
          <w:sz w:val="22"/>
          <w:szCs w:val="22"/>
        </w:rPr>
        <w:t xml:space="preserve">Ozdobnice čínská je vytrvalou trávou vysokého vzrůstu. Nejlépe se jí daří na lehčích půdách, spíše v teplejších oblastech s vyšším množstvím srážek. Semena ozdobnice v našich klimatických podmínkách nedozrají. </w:t>
      </w:r>
    </w:p>
    <w:p w:rsidR="000B5632" w:rsidRPr="00C629F1" w:rsidRDefault="000B5632" w:rsidP="00C629F1">
      <w:pPr>
        <w:adjustRightInd w:val="0"/>
        <w:ind w:firstLine="708"/>
        <w:jc w:val="both"/>
        <w:rPr>
          <w:rFonts w:ascii="Arial" w:hAnsi="Arial" w:cs="Arial"/>
          <w:sz w:val="22"/>
          <w:szCs w:val="22"/>
        </w:rPr>
      </w:pPr>
      <w:r w:rsidRPr="00C629F1">
        <w:rPr>
          <w:rFonts w:ascii="Arial" w:hAnsi="Arial" w:cs="Arial"/>
          <w:sz w:val="22"/>
          <w:szCs w:val="22"/>
        </w:rPr>
        <w:t>Ozdobnice se v roce výsadby nesklízí, v druhém roce pěstování dává výnos do 10 t.ha-1 sušiny, ve třetím roce a dalších letech 20 - 25 t.ha-1 sušiny.</w:t>
      </w:r>
      <w:r w:rsidR="00C629F1" w:rsidRPr="00C629F1">
        <w:rPr>
          <w:rFonts w:ascii="Arial" w:hAnsi="Arial" w:cs="Arial"/>
          <w:sz w:val="22"/>
          <w:szCs w:val="22"/>
        </w:rPr>
        <w:t xml:space="preserve"> </w:t>
      </w:r>
      <w:r w:rsidRPr="00C629F1">
        <w:rPr>
          <w:rFonts w:ascii="Arial" w:hAnsi="Arial" w:cs="Arial"/>
          <w:sz w:val="22"/>
          <w:szCs w:val="22"/>
        </w:rPr>
        <w:t xml:space="preserve">Založení porostu ozdobnice čínské je velmi nákladné. Jako vytrvalá rostlina by se měla pěstovat na jednom stanovišti 10 až 15 roků. </w:t>
      </w:r>
    </w:p>
    <w:p w:rsidR="000B5632" w:rsidRPr="00C629F1" w:rsidRDefault="000B5632" w:rsidP="00C629F1">
      <w:pPr>
        <w:adjustRightInd w:val="0"/>
        <w:ind w:firstLine="708"/>
        <w:jc w:val="both"/>
        <w:rPr>
          <w:rFonts w:ascii="Arial" w:hAnsi="Arial" w:cs="Arial"/>
          <w:sz w:val="22"/>
          <w:szCs w:val="22"/>
        </w:rPr>
      </w:pPr>
      <w:r w:rsidRPr="00C629F1">
        <w:rPr>
          <w:rFonts w:ascii="Arial" w:hAnsi="Arial" w:cs="Arial"/>
          <w:sz w:val="22"/>
          <w:szCs w:val="22"/>
        </w:rPr>
        <w:t xml:space="preserve">Sklizeň ozdobnice čínské pro energetické využití (spalování) se provádí po zimě (únor, březen), tím odpadá potřeba dosoušení. Ztráty sušiny však dosahují 30 - 40 % hmotnosti. Biomasa ozdobnice má výhřevnost 15 GJ/t,  při 8 % obsahu vody. </w:t>
      </w:r>
    </w:p>
    <w:p w:rsidR="000B5632" w:rsidRDefault="000B5632" w:rsidP="000B5632">
      <w:pPr>
        <w:adjustRightInd w:val="0"/>
        <w:jc w:val="both"/>
        <w:rPr>
          <w:rFonts w:ascii="TimesNewRomanPS-BoldMT" w:hAnsi="TimesNewRomanPS-BoldMT" w:cs="TimesNewRomanPS-BoldMT"/>
          <w:b/>
          <w:bCs/>
          <w:i/>
        </w:rPr>
      </w:pPr>
      <w:r w:rsidRPr="004A20B3">
        <w:rPr>
          <w:rFonts w:ascii="TimesNewRomanPS-BoldMT" w:hAnsi="TimesNewRomanPS-BoldMT" w:cs="TimesNewRomanPS-BoldMT"/>
          <w:b/>
          <w:bCs/>
          <w:i/>
        </w:rPr>
        <w:t>Porost ozdobnice čínské</w:t>
      </w:r>
    </w:p>
    <w:p w:rsidR="000B5632" w:rsidRPr="004A20B3" w:rsidRDefault="000B5632" w:rsidP="000B5632">
      <w:pPr>
        <w:adjustRightInd w:val="0"/>
        <w:jc w:val="both"/>
        <w:rPr>
          <w:rFonts w:ascii="TimesNewRomanPS-BoldMT" w:hAnsi="TimesNewRomanPS-BoldMT" w:cs="TimesNewRomanPS-BoldMT"/>
          <w:b/>
          <w:bCs/>
          <w:i/>
        </w:rPr>
      </w:pPr>
    </w:p>
    <w:p w:rsidR="000B5632" w:rsidRPr="004B211E" w:rsidRDefault="000B5632" w:rsidP="000B5632">
      <w:pPr>
        <w:pStyle w:val="Obsahtabulky"/>
        <w:spacing w:after="283" w:line="100" w:lineRule="atLeast"/>
        <w:jc w:val="both"/>
        <w:rPr>
          <w:rFonts w:ascii="TimesNewRomanPSMT" w:eastAsia="Times New Roman" w:hAnsi="TimesNewRomanPSMT" w:cs="TimesNewRomanPSMT"/>
          <w:kern w:val="0"/>
        </w:rPr>
      </w:pPr>
      <w:r w:rsidRPr="00243D11">
        <w:rPr>
          <w:rFonts w:ascii="TimesNewRomanPSMT" w:eastAsia="Times New Roman" w:hAnsi="TimesNewRomanPSMT" w:cs="TimesNewRomanPSMT"/>
          <w:noProof/>
          <w:kern w:val="0"/>
        </w:rPr>
        <w:drawing>
          <wp:inline distT="0" distB="0" distL="0" distR="0">
            <wp:extent cx="3148965" cy="2170430"/>
            <wp:effectExtent l="0" t="0" r="0" b="1270"/>
            <wp:docPr id="16" name="Obrázek 16" descr="ozdobnice čínsk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ozdobnice čínská"/>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148965" cy="2170430"/>
                    </a:xfrm>
                    <a:prstGeom prst="rect">
                      <a:avLst/>
                    </a:prstGeom>
                    <a:noFill/>
                    <a:ln>
                      <a:noFill/>
                    </a:ln>
                  </pic:spPr>
                </pic:pic>
              </a:graphicData>
            </a:graphic>
          </wp:inline>
        </w:drawing>
      </w:r>
    </w:p>
    <w:p w:rsidR="000B5632" w:rsidRPr="00C629F1" w:rsidRDefault="000B5632" w:rsidP="00C629F1">
      <w:pPr>
        <w:pStyle w:val="Nadpis2"/>
        <w:keepNext/>
        <w:tabs>
          <w:tab w:val="num" w:pos="576"/>
        </w:tabs>
        <w:spacing w:before="720" w:after="60"/>
        <w:rPr>
          <w:rFonts w:cs="Arial"/>
          <w:szCs w:val="24"/>
        </w:rPr>
      </w:pPr>
      <w:bookmarkStart w:id="57" w:name="_Toc29544864"/>
      <w:r w:rsidRPr="00C629F1">
        <w:rPr>
          <w:rFonts w:cs="Arial"/>
          <w:szCs w:val="24"/>
        </w:rPr>
        <w:t>Trávy</w:t>
      </w:r>
      <w:bookmarkEnd w:id="57"/>
    </w:p>
    <w:p w:rsidR="000B5632" w:rsidRPr="00305689" w:rsidRDefault="000B5632" w:rsidP="00305689">
      <w:pPr>
        <w:pStyle w:val="Odstavecseseznamem"/>
        <w:numPr>
          <w:ilvl w:val="0"/>
          <w:numId w:val="13"/>
        </w:numPr>
        <w:tabs>
          <w:tab w:val="left" w:pos="360"/>
        </w:tabs>
        <w:jc w:val="both"/>
        <w:rPr>
          <w:rFonts w:ascii="Arial" w:hAnsi="Arial" w:cs="Arial"/>
          <w:sz w:val="22"/>
          <w:szCs w:val="22"/>
        </w:rPr>
      </w:pPr>
      <w:r w:rsidRPr="00305689">
        <w:rPr>
          <w:rFonts w:ascii="Arial" w:hAnsi="Arial" w:cs="Arial"/>
          <w:sz w:val="22"/>
          <w:szCs w:val="22"/>
        </w:rPr>
        <w:t>Trávy jsou zdrojem biomasy která se využívá pro energetické účely jako obnovitelný zdroj energie. Nejvhodnější traviny pro energetické účely jsou psineček veliký, kostřava rákosovitá, ovsík vyvýšený atd.</w:t>
      </w:r>
    </w:p>
    <w:p w:rsidR="000B5632" w:rsidRPr="00305689" w:rsidRDefault="000B5632" w:rsidP="00305689">
      <w:pPr>
        <w:pStyle w:val="Odstavecseseznamem"/>
        <w:numPr>
          <w:ilvl w:val="0"/>
          <w:numId w:val="13"/>
        </w:numPr>
        <w:tabs>
          <w:tab w:val="left" w:pos="360"/>
        </w:tabs>
        <w:jc w:val="both"/>
        <w:rPr>
          <w:rFonts w:ascii="Arial" w:hAnsi="Arial" w:cs="Arial"/>
          <w:sz w:val="22"/>
          <w:szCs w:val="22"/>
        </w:rPr>
      </w:pPr>
      <w:r w:rsidRPr="00305689">
        <w:rPr>
          <w:rFonts w:ascii="Arial" w:hAnsi="Arial" w:cs="Arial"/>
          <w:sz w:val="22"/>
          <w:szCs w:val="22"/>
        </w:rPr>
        <w:t>Spalování travní hmoty je v současnosti jednou z možností jejího využití pro energetické účely. Travní hmoty  je možno také se využívá jako substrátu pro výrobu bioplynu.</w:t>
      </w:r>
    </w:p>
    <w:p w:rsidR="000B5632" w:rsidRPr="00305689" w:rsidRDefault="000B5632" w:rsidP="00305689">
      <w:pPr>
        <w:pStyle w:val="Odstavecseseznamem"/>
        <w:numPr>
          <w:ilvl w:val="0"/>
          <w:numId w:val="13"/>
        </w:numPr>
        <w:tabs>
          <w:tab w:val="left" w:pos="360"/>
        </w:tabs>
        <w:jc w:val="both"/>
        <w:rPr>
          <w:rFonts w:ascii="Arial" w:hAnsi="Arial" w:cs="Arial"/>
          <w:sz w:val="22"/>
          <w:szCs w:val="22"/>
        </w:rPr>
      </w:pPr>
      <w:r w:rsidRPr="00305689">
        <w:rPr>
          <w:rFonts w:ascii="Arial" w:hAnsi="Arial" w:cs="Arial"/>
          <w:sz w:val="22"/>
          <w:szCs w:val="22"/>
        </w:rPr>
        <w:t xml:space="preserve">Hlavní předností travin je, že dosahují vysokých výnosů a dají se sklízet v relativně suchém stavu běžnými zemědělskými stroji. </w:t>
      </w:r>
    </w:p>
    <w:p w:rsidR="000B5632" w:rsidRPr="00305689" w:rsidRDefault="000B5632" w:rsidP="00305689">
      <w:pPr>
        <w:pStyle w:val="Odstavecseseznamem"/>
        <w:numPr>
          <w:ilvl w:val="0"/>
          <w:numId w:val="13"/>
        </w:numPr>
        <w:tabs>
          <w:tab w:val="left" w:pos="360"/>
        </w:tabs>
        <w:jc w:val="both"/>
        <w:rPr>
          <w:rFonts w:ascii="Arial" w:hAnsi="Arial" w:cs="Arial"/>
          <w:sz w:val="22"/>
          <w:szCs w:val="22"/>
        </w:rPr>
      </w:pPr>
      <w:r w:rsidRPr="00305689">
        <w:rPr>
          <w:rFonts w:ascii="Arial" w:hAnsi="Arial" w:cs="Arial"/>
          <w:sz w:val="22"/>
          <w:szCs w:val="22"/>
        </w:rPr>
        <w:lastRenderedPageBreak/>
        <w:t>Energeticky mohou být trávy využity i zpracováním v bioplynových technologiích spolu s dalšími fermentovatelnými surovinami. Výtěžnost proti spalování je jenom kolem 50%, ale kromě energie se získá i kvalitní organické hnojivo.</w:t>
      </w:r>
    </w:p>
    <w:p w:rsidR="000B5632" w:rsidRPr="00305689" w:rsidRDefault="000B5632" w:rsidP="00305689">
      <w:pPr>
        <w:pStyle w:val="Odstavecseseznamem"/>
        <w:numPr>
          <w:ilvl w:val="0"/>
          <w:numId w:val="13"/>
        </w:numPr>
        <w:tabs>
          <w:tab w:val="left" w:pos="360"/>
        </w:tabs>
        <w:jc w:val="both"/>
        <w:rPr>
          <w:rFonts w:ascii="Arial" w:hAnsi="Arial" w:cs="Arial"/>
          <w:sz w:val="22"/>
          <w:szCs w:val="22"/>
        </w:rPr>
      </w:pPr>
      <w:r w:rsidRPr="00305689">
        <w:rPr>
          <w:rFonts w:ascii="Arial" w:hAnsi="Arial" w:cs="Arial"/>
          <w:sz w:val="22"/>
          <w:szCs w:val="22"/>
        </w:rPr>
        <w:t xml:space="preserve">Spalování sena je možné pouze v kotlích, které byly původně určeny pro spalování slámy a jsou vybaveny rozdružovačem balíků. To znamená kotle nad 500 kW tepelného výkonu.  </w:t>
      </w:r>
    </w:p>
    <w:p w:rsidR="000B5632" w:rsidRPr="00305689" w:rsidRDefault="000B5632" w:rsidP="00305689">
      <w:pPr>
        <w:pStyle w:val="Odstavecseseznamem"/>
        <w:numPr>
          <w:ilvl w:val="0"/>
          <w:numId w:val="13"/>
        </w:numPr>
        <w:tabs>
          <w:tab w:val="left" w:pos="360"/>
        </w:tabs>
        <w:jc w:val="both"/>
        <w:rPr>
          <w:rFonts w:ascii="Arial" w:hAnsi="Arial" w:cs="Arial"/>
          <w:sz w:val="22"/>
          <w:szCs w:val="22"/>
        </w:rPr>
      </w:pPr>
      <w:r w:rsidRPr="00305689">
        <w:rPr>
          <w:rFonts w:ascii="Arial" w:hAnsi="Arial" w:cs="Arial"/>
          <w:sz w:val="22"/>
          <w:szCs w:val="22"/>
        </w:rPr>
        <w:t>Pro kotle malého výkonu je  nutné seno upravit do formy pelet. Potom je možné spalovat seno v kotlích určených pro spalování pelet (mají vyšší odpad popele než dřevní pelety).</w:t>
      </w:r>
    </w:p>
    <w:p w:rsidR="000B5632" w:rsidRPr="00305689" w:rsidRDefault="000B5632" w:rsidP="00305689">
      <w:pPr>
        <w:pStyle w:val="Odstavecseseznamem"/>
        <w:numPr>
          <w:ilvl w:val="0"/>
          <w:numId w:val="13"/>
        </w:numPr>
        <w:tabs>
          <w:tab w:val="left" w:pos="360"/>
        </w:tabs>
        <w:jc w:val="both"/>
        <w:rPr>
          <w:rFonts w:ascii="Arial" w:hAnsi="Arial" w:cs="Arial"/>
          <w:sz w:val="22"/>
          <w:szCs w:val="22"/>
        </w:rPr>
      </w:pPr>
      <w:r w:rsidRPr="00305689">
        <w:rPr>
          <w:rFonts w:ascii="Arial" w:hAnsi="Arial" w:cs="Arial"/>
          <w:sz w:val="22"/>
          <w:szCs w:val="22"/>
        </w:rPr>
        <w:t>Další možností využití sena je ve směsných palivech  jako je seno-energetický šťovík, seno-chrastice, seno-dřevní štěpka, či seno-uhlí a to ve formě pelet či jako volně ložené.</w:t>
      </w:r>
    </w:p>
    <w:p w:rsidR="000B5632" w:rsidRPr="00BB20F6" w:rsidRDefault="000B5632" w:rsidP="000B5632">
      <w:pPr>
        <w:adjustRightInd w:val="0"/>
        <w:jc w:val="both"/>
        <w:rPr>
          <w:rFonts w:ascii="TimesNewRomanPS-BoldMT" w:hAnsi="TimesNewRomanPS-BoldMT" w:cs="TimesNewRomanPS-BoldMT"/>
          <w:b/>
          <w:bCs/>
          <w:i/>
        </w:rPr>
      </w:pPr>
      <w:r>
        <w:rPr>
          <w:rFonts w:ascii="TimesNewRomanPS-BoldMT" w:hAnsi="TimesNewRomanPS-BoldMT" w:cs="TimesNewRomanPS-BoldMT"/>
          <w:b/>
          <w:bCs/>
          <w:i/>
        </w:rPr>
        <w:t>Přehled víceletých a vytrvalých energetických rostlin</w:t>
      </w:r>
    </w:p>
    <w:p w:rsidR="000B5632" w:rsidRPr="00BD74D2" w:rsidRDefault="000B5632" w:rsidP="000B5632">
      <w:pPr>
        <w:pStyle w:val="Obsahtabulky"/>
        <w:spacing w:after="283" w:line="100" w:lineRule="atLeast"/>
        <w:jc w:val="both"/>
        <w:rPr>
          <w:rFonts w:ascii="TimesNewRomanPSMT" w:eastAsia="Times New Roman" w:hAnsi="TimesNewRomanPSMT" w:cs="TimesNewRomanPSMT"/>
          <w:kern w:val="0"/>
        </w:rPr>
      </w:pPr>
      <w:r w:rsidRPr="00BB20F6">
        <w:rPr>
          <w:noProof/>
          <w:kern w:val="0"/>
        </w:rPr>
        <w:drawing>
          <wp:inline distT="0" distB="0" distL="0" distR="0">
            <wp:extent cx="5756910" cy="4500245"/>
            <wp:effectExtent l="0" t="0" r="0" b="0"/>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56910" cy="4500245"/>
                    </a:xfrm>
                    <a:prstGeom prst="rect">
                      <a:avLst/>
                    </a:prstGeom>
                    <a:noFill/>
                    <a:ln>
                      <a:noFill/>
                    </a:ln>
                  </pic:spPr>
                </pic:pic>
              </a:graphicData>
            </a:graphic>
          </wp:inline>
        </w:drawing>
      </w:r>
    </w:p>
    <w:p w:rsidR="000B5632" w:rsidRPr="00305689" w:rsidRDefault="000B5632" w:rsidP="00305689">
      <w:pPr>
        <w:pStyle w:val="Nadpis2"/>
        <w:keepNext/>
        <w:tabs>
          <w:tab w:val="num" w:pos="576"/>
        </w:tabs>
        <w:spacing w:before="720" w:after="60"/>
        <w:rPr>
          <w:rFonts w:cs="Arial"/>
          <w:szCs w:val="24"/>
        </w:rPr>
      </w:pPr>
      <w:bookmarkStart w:id="58" w:name="_Toc29544865"/>
      <w:r w:rsidRPr="00305689">
        <w:rPr>
          <w:rFonts w:cs="Arial"/>
          <w:szCs w:val="24"/>
        </w:rPr>
        <w:t>Energetické dřeviny</w:t>
      </w:r>
      <w:bookmarkEnd w:id="58"/>
    </w:p>
    <w:p w:rsidR="000B5632" w:rsidRPr="00305689" w:rsidRDefault="000B5632" w:rsidP="000B5632">
      <w:pPr>
        <w:pStyle w:val="Obsahtabulky"/>
        <w:jc w:val="both"/>
        <w:rPr>
          <w:rFonts w:ascii="Arial" w:eastAsia="Times New Roman" w:hAnsi="Arial" w:cs="Arial"/>
          <w:kern w:val="0"/>
          <w:sz w:val="22"/>
          <w:szCs w:val="22"/>
        </w:rPr>
      </w:pPr>
      <w:r w:rsidRPr="00305689">
        <w:rPr>
          <w:rFonts w:ascii="Arial" w:eastAsia="Times New Roman" w:hAnsi="Arial" w:cs="Arial"/>
          <w:kern w:val="0"/>
          <w:sz w:val="22"/>
          <w:szCs w:val="22"/>
        </w:rPr>
        <w:t>Jedná se o dřeviny jako jsou zejména  vrba, topol, olše, akát, platan, líska převážně pěstované na zemědělské a lesní půdě.</w:t>
      </w:r>
    </w:p>
    <w:p w:rsidR="000B5632" w:rsidRPr="00305689" w:rsidRDefault="000B5632" w:rsidP="00305689">
      <w:pPr>
        <w:pStyle w:val="Nadpis2"/>
        <w:keepNext/>
        <w:tabs>
          <w:tab w:val="num" w:pos="576"/>
        </w:tabs>
        <w:spacing w:before="720" w:after="60"/>
        <w:rPr>
          <w:rFonts w:cs="Arial"/>
          <w:sz w:val="22"/>
          <w:szCs w:val="22"/>
        </w:rPr>
      </w:pPr>
      <w:bookmarkStart w:id="59" w:name="_Toc29544866"/>
      <w:r w:rsidRPr="00305689">
        <w:rPr>
          <w:rFonts w:cs="Arial"/>
          <w:sz w:val="22"/>
          <w:szCs w:val="22"/>
        </w:rPr>
        <w:t>Výmladkové plantáže rychle rostoucích dřevin (RRD)</w:t>
      </w:r>
      <w:bookmarkEnd w:id="59"/>
      <w:r w:rsidRPr="00305689">
        <w:rPr>
          <w:rFonts w:cs="Arial"/>
          <w:sz w:val="22"/>
          <w:szCs w:val="22"/>
        </w:rPr>
        <w:t xml:space="preserve"> </w:t>
      </w:r>
    </w:p>
    <w:p w:rsidR="000B5632" w:rsidRPr="007D47C3" w:rsidRDefault="000B5632" w:rsidP="000B5632">
      <w:pPr>
        <w:shd w:val="clear" w:color="auto" w:fill="FFFFFF"/>
        <w:textAlignment w:val="top"/>
        <w:rPr>
          <w:rFonts w:ascii="Arial-BoldItalicMT" w:hAnsi="Arial-BoldItalicMT" w:cs="Arial-BoldItalicMT"/>
          <w:b/>
          <w:bCs/>
          <w:i/>
          <w:iCs/>
          <w:sz w:val="22"/>
          <w:szCs w:val="22"/>
        </w:rPr>
      </w:pPr>
    </w:p>
    <w:p w:rsidR="000B5632" w:rsidRPr="00305689" w:rsidRDefault="000B5632" w:rsidP="000B5632">
      <w:pPr>
        <w:pStyle w:val="Obsahtabulky"/>
        <w:jc w:val="both"/>
        <w:rPr>
          <w:rFonts w:ascii="Arial" w:eastAsia="Times New Roman" w:hAnsi="Arial" w:cs="Arial"/>
          <w:kern w:val="0"/>
          <w:sz w:val="22"/>
          <w:szCs w:val="22"/>
        </w:rPr>
      </w:pPr>
      <w:r w:rsidRPr="00305689">
        <w:rPr>
          <w:rFonts w:ascii="Arial" w:eastAsia="Times New Roman" w:hAnsi="Arial" w:cs="Arial"/>
          <w:kern w:val="0"/>
          <w:sz w:val="22"/>
          <w:szCs w:val="22"/>
        </w:rPr>
        <w:t>Termín výmladkové plantáže rychle rostoucí dřeviny RRD,  z angl. překladu - short rotation copice (dále jen RRD) se v odborné lesnické literatuře poprvé objevuje v první polovině 20. století, kdy takto začali evropští lesníci označovat skupinu dřevin (resp. jejich druhy případně klony), které dosahovaly výrazně nadprůměrný výškový přírůst a objemovou produkci.</w:t>
      </w:r>
    </w:p>
    <w:p w:rsidR="000B5632" w:rsidRPr="00305689" w:rsidRDefault="000B5632" w:rsidP="00305689">
      <w:pPr>
        <w:pStyle w:val="Nadpis2"/>
        <w:keepNext/>
        <w:tabs>
          <w:tab w:val="num" w:pos="576"/>
        </w:tabs>
        <w:spacing w:before="720" w:after="60"/>
        <w:rPr>
          <w:rFonts w:cs="Arial"/>
          <w:sz w:val="22"/>
          <w:szCs w:val="22"/>
        </w:rPr>
      </w:pPr>
      <w:bookmarkStart w:id="60" w:name="_Toc29544867"/>
      <w:r w:rsidRPr="00305689">
        <w:rPr>
          <w:rFonts w:cs="Arial"/>
          <w:sz w:val="22"/>
          <w:szCs w:val="22"/>
        </w:rPr>
        <w:lastRenderedPageBreak/>
        <w:t>Základní vlastnosti RRD:</w:t>
      </w:r>
      <w:bookmarkEnd w:id="60"/>
    </w:p>
    <w:p w:rsidR="000B5632" w:rsidRPr="002A5211" w:rsidRDefault="000B5632" w:rsidP="000B5632">
      <w:pPr>
        <w:shd w:val="clear" w:color="auto" w:fill="FFFFFF"/>
        <w:textAlignment w:val="top"/>
        <w:rPr>
          <w:b/>
          <w:sz w:val="22"/>
          <w:szCs w:val="22"/>
        </w:rPr>
      </w:pPr>
    </w:p>
    <w:p w:rsidR="000B5632" w:rsidRPr="00305689" w:rsidRDefault="000B5632" w:rsidP="000B5632">
      <w:pPr>
        <w:numPr>
          <w:ilvl w:val="0"/>
          <w:numId w:val="2"/>
        </w:numPr>
        <w:shd w:val="clear" w:color="auto" w:fill="FFFFFF"/>
        <w:jc w:val="both"/>
        <w:textAlignment w:val="top"/>
        <w:rPr>
          <w:rFonts w:ascii="Arial" w:hAnsi="Arial" w:cs="Arial"/>
          <w:sz w:val="22"/>
          <w:szCs w:val="22"/>
        </w:rPr>
      </w:pPr>
      <w:r w:rsidRPr="00305689">
        <w:rPr>
          <w:rFonts w:ascii="Arial" w:hAnsi="Arial" w:cs="Arial"/>
          <w:sz w:val="22"/>
          <w:szCs w:val="22"/>
        </w:rPr>
        <w:t xml:space="preserve">Vysoká objemová produkce dřeva přes 10 m3/ha/rok což odpovídá přibližně 4,5 t (suš.)/ha/rok v průměru za životnost porostu (kritérium IUFRO). V pozdější literatuře se uvádí i výrazně více např. minimálně 22 m3/ha/rok což odpovídá přibližně 10 t (suš.)/ha/rok (Dimitri, 1989). </w:t>
      </w:r>
    </w:p>
    <w:p w:rsidR="000B5632" w:rsidRPr="00305689" w:rsidRDefault="000B5632" w:rsidP="000B5632">
      <w:pPr>
        <w:numPr>
          <w:ilvl w:val="0"/>
          <w:numId w:val="2"/>
        </w:numPr>
        <w:shd w:val="clear" w:color="auto" w:fill="FFFFFF"/>
        <w:jc w:val="both"/>
        <w:textAlignment w:val="top"/>
        <w:rPr>
          <w:rFonts w:ascii="Arial" w:hAnsi="Arial" w:cs="Arial"/>
          <w:sz w:val="22"/>
          <w:szCs w:val="22"/>
        </w:rPr>
      </w:pPr>
      <w:r w:rsidRPr="00305689">
        <w:rPr>
          <w:rFonts w:ascii="Arial" w:hAnsi="Arial" w:cs="Arial"/>
          <w:sz w:val="22"/>
          <w:szCs w:val="22"/>
        </w:rPr>
        <w:t xml:space="preserve">Rychlý terminální růst v prvních letech po výsadbě, což v podmínkách ČR znamená v prvním roce přes 0,5 metru/rok v dalších letech přes 1 metr/rok. </w:t>
      </w:r>
    </w:p>
    <w:p w:rsidR="000B5632" w:rsidRPr="00305689" w:rsidRDefault="000B5632" w:rsidP="000B5632">
      <w:pPr>
        <w:numPr>
          <w:ilvl w:val="0"/>
          <w:numId w:val="2"/>
        </w:numPr>
        <w:shd w:val="clear" w:color="auto" w:fill="FFFFFF"/>
        <w:jc w:val="both"/>
        <w:textAlignment w:val="top"/>
        <w:rPr>
          <w:rFonts w:ascii="Arial" w:hAnsi="Arial" w:cs="Arial"/>
          <w:sz w:val="22"/>
          <w:szCs w:val="22"/>
        </w:rPr>
      </w:pPr>
      <w:r w:rsidRPr="00305689">
        <w:rPr>
          <w:rFonts w:ascii="Arial" w:hAnsi="Arial" w:cs="Arial"/>
          <w:sz w:val="22"/>
          <w:szCs w:val="22"/>
        </w:rPr>
        <w:t>Snadné zakládání porostů zejména vegetativním způsobem např. řízky, pruty či bilety u většiny topolů a vrb, ale i generativně zejména sazenicemi jako např. u olše, některých vrb a topolů (</w:t>
      </w:r>
      <w:r w:rsidRPr="00305689">
        <w:rPr>
          <w:rFonts w:ascii="Arial" w:hAnsi="Arial" w:cs="Arial"/>
          <w:i/>
          <w:sz w:val="22"/>
          <w:szCs w:val="22"/>
        </w:rPr>
        <w:t>Salix caprea</w:t>
      </w:r>
      <w:r w:rsidRPr="00305689">
        <w:rPr>
          <w:rFonts w:ascii="Arial" w:hAnsi="Arial" w:cs="Arial"/>
          <w:sz w:val="22"/>
          <w:szCs w:val="22"/>
        </w:rPr>
        <w:t xml:space="preserve"> – vrba jíva a topoly ze sekce Leuce – bílé topoly a osiky). </w:t>
      </w:r>
    </w:p>
    <w:p w:rsidR="000B5632" w:rsidRPr="00305689" w:rsidRDefault="000B5632" w:rsidP="000B5632">
      <w:pPr>
        <w:numPr>
          <w:ilvl w:val="0"/>
          <w:numId w:val="2"/>
        </w:numPr>
        <w:shd w:val="clear" w:color="auto" w:fill="FFFFFF"/>
        <w:jc w:val="both"/>
        <w:textAlignment w:val="top"/>
        <w:rPr>
          <w:rFonts w:ascii="Arial" w:hAnsi="Arial" w:cs="Arial"/>
          <w:sz w:val="22"/>
          <w:szCs w:val="22"/>
        </w:rPr>
      </w:pPr>
      <w:r w:rsidRPr="00305689">
        <w:rPr>
          <w:rFonts w:ascii="Arial" w:hAnsi="Arial" w:cs="Arial"/>
          <w:sz w:val="22"/>
          <w:szCs w:val="22"/>
        </w:rPr>
        <w:t>Hospodářské porosty jsou pěstovány z lesnického pohledu v tzv. krátkém obmýtí 15 – 30 let v některých případech i méně.</w:t>
      </w:r>
    </w:p>
    <w:p w:rsidR="000B5632" w:rsidRPr="00305689" w:rsidRDefault="000B5632" w:rsidP="000B5632">
      <w:pPr>
        <w:numPr>
          <w:ilvl w:val="0"/>
          <w:numId w:val="2"/>
        </w:numPr>
        <w:shd w:val="clear" w:color="auto" w:fill="FFFFFF"/>
        <w:jc w:val="both"/>
        <w:textAlignment w:val="top"/>
        <w:rPr>
          <w:rFonts w:ascii="Arial" w:hAnsi="Arial" w:cs="Arial"/>
          <w:sz w:val="22"/>
          <w:szCs w:val="22"/>
        </w:rPr>
      </w:pPr>
      <w:r w:rsidRPr="00305689">
        <w:rPr>
          <w:rFonts w:ascii="Arial" w:hAnsi="Arial" w:cs="Arial"/>
          <w:sz w:val="22"/>
          <w:szCs w:val="22"/>
        </w:rPr>
        <w:t>Sklizeň jednou za 4 - 5 let.</w:t>
      </w:r>
    </w:p>
    <w:p w:rsidR="000B5632" w:rsidRDefault="000B5632" w:rsidP="000B5632">
      <w:pPr>
        <w:shd w:val="clear" w:color="auto" w:fill="FFFFFF"/>
        <w:jc w:val="both"/>
        <w:textAlignment w:val="top"/>
        <w:rPr>
          <w:rFonts w:ascii="TimesNewRomanPSMT" w:hAnsi="TimesNewRomanPSMT" w:cs="TimesNewRomanPSMT"/>
          <w:sz w:val="24"/>
          <w:szCs w:val="24"/>
        </w:rPr>
      </w:pPr>
    </w:p>
    <w:p w:rsidR="000B5632" w:rsidRPr="003D27FC" w:rsidRDefault="000B5632" w:rsidP="000B5632">
      <w:pPr>
        <w:adjustRightInd w:val="0"/>
        <w:jc w:val="both"/>
        <w:rPr>
          <w:rFonts w:ascii="TimesNewRomanPS-BoldMT" w:hAnsi="TimesNewRomanPS-BoldMT" w:cs="TimesNewRomanPS-BoldMT"/>
          <w:b/>
          <w:bCs/>
          <w:i/>
        </w:rPr>
      </w:pPr>
      <w:r w:rsidRPr="003D27FC">
        <w:rPr>
          <w:rFonts w:ascii="TimesNewRomanPS-BoldMT" w:hAnsi="TimesNewRomanPS-BoldMT" w:cs="TimesNewRomanPS-BoldMT"/>
          <w:b/>
          <w:bCs/>
          <w:i/>
        </w:rPr>
        <w:t>Výmlatková plantáž topolů</w:t>
      </w:r>
    </w:p>
    <w:p w:rsidR="000B5632" w:rsidRDefault="000B5632" w:rsidP="000B5632">
      <w:pPr>
        <w:shd w:val="clear" w:color="auto" w:fill="FFFFFF"/>
        <w:textAlignment w:val="top"/>
        <w:rPr>
          <w:sz w:val="22"/>
          <w:szCs w:val="22"/>
        </w:rPr>
      </w:pPr>
    </w:p>
    <w:p w:rsidR="000B5632" w:rsidRPr="000F6DF3" w:rsidRDefault="000B5632" w:rsidP="000B5632">
      <w:pPr>
        <w:shd w:val="clear" w:color="auto" w:fill="FFFFFF"/>
        <w:textAlignment w:val="top"/>
        <w:rPr>
          <w:sz w:val="22"/>
          <w:szCs w:val="22"/>
        </w:rPr>
      </w:pPr>
      <w:r w:rsidRPr="000F6DF3">
        <w:rPr>
          <w:noProof/>
          <w:sz w:val="22"/>
          <w:szCs w:val="22"/>
        </w:rPr>
        <w:drawing>
          <wp:inline distT="0" distB="0" distL="0" distR="0">
            <wp:extent cx="3418840" cy="1955800"/>
            <wp:effectExtent l="0" t="0" r="0" b="6350"/>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418840" cy="1955800"/>
                    </a:xfrm>
                    <a:prstGeom prst="rect">
                      <a:avLst/>
                    </a:prstGeom>
                    <a:noFill/>
                    <a:ln>
                      <a:noFill/>
                    </a:ln>
                  </pic:spPr>
                </pic:pic>
              </a:graphicData>
            </a:graphic>
          </wp:inline>
        </w:drawing>
      </w:r>
    </w:p>
    <w:p w:rsidR="000B5632" w:rsidRPr="00305689" w:rsidRDefault="000B5632" w:rsidP="00305689">
      <w:pPr>
        <w:pStyle w:val="Nadpis2"/>
        <w:keepNext/>
        <w:tabs>
          <w:tab w:val="num" w:pos="576"/>
        </w:tabs>
        <w:spacing w:before="720" w:after="60"/>
        <w:rPr>
          <w:rFonts w:cs="Arial"/>
          <w:szCs w:val="24"/>
        </w:rPr>
      </w:pPr>
      <w:bookmarkStart w:id="61" w:name="_Toc29544868"/>
      <w:r w:rsidRPr="00305689">
        <w:rPr>
          <w:rFonts w:cs="Arial"/>
          <w:szCs w:val="24"/>
        </w:rPr>
        <w:t>Pěstování RRD</w:t>
      </w:r>
      <w:bookmarkEnd w:id="61"/>
    </w:p>
    <w:p w:rsidR="000B5632" w:rsidRPr="00305689" w:rsidRDefault="000B5632" w:rsidP="000B5632">
      <w:pPr>
        <w:widowControl w:val="0"/>
        <w:tabs>
          <w:tab w:val="left" w:pos="360"/>
        </w:tabs>
        <w:suppressAutoHyphens/>
        <w:autoSpaceDE/>
        <w:autoSpaceDN/>
        <w:jc w:val="both"/>
        <w:rPr>
          <w:rFonts w:ascii="Arial" w:hAnsi="Arial" w:cs="Arial"/>
          <w:sz w:val="22"/>
          <w:szCs w:val="22"/>
        </w:rPr>
      </w:pPr>
      <w:r w:rsidRPr="00305689">
        <w:rPr>
          <w:rFonts w:ascii="Arial" w:hAnsi="Arial" w:cs="Arial"/>
          <w:sz w:val="22"/>
          <w:szCs w:val="22"/>
        </w:rPr>
        <w:t xml:space="preserve">Stejně jako i jiné rostliny potřebují RRD pro dobrý výnos potřebnou agrotechnickou péči. </w:t>
      </w:r>
    </w:p>
    <w:p w:rsidR="000B5632" w:rsidRPr="00305689" w:rsidRDefault="000B5632" w:rsidP="000B5632">
      <w:pPr>
        <w:widowControl w:val="0"/>
        <w:tabs>
          <w:tab w:val="left" w:pos="360"/>
        </w:tabs>
        <w:suppressAutoHyphens/>
        <w:autoSpaceDE/>
        <w:autoSpaceDN/>
        <w:jc w:val="both"/>
        <w:rPr>
          <w:rFonts w:ascii="Arial" w:hAnsi="Arial" w:cs="Arial"/>
          <w:sz w:val="22"/>
          <w:szCs w:val="22"/>
        </w:rPr>
      </w:pPr>
      <w:r w:rsidRPr="00305689">
        <w:rPr>
          <w:rFonts w:ascii="Arial" w:hAnsi="Arial" w:cs="Arial"/>
          <w:sz w:val="22"/>
          <w:szCs w:val="22"/>
        </w:rPr>
        <w:t>Založení plantáže RRD vyžaduje dobrou přípravu půdy (orba, příprava půdy před vysazením, vysazení, odstranění plevelů, zavlažování, běžná péče). Dalšími kroky je sklizeň, převoz, uložení, transport, spotřeba. V půdně-klimatických podmínkách ČR jsou rychle rostoucími dřevinami zejména topoly a vrby. Ty byly a jsou přirozenou součástí lesních porostů a jsou to dřeviny, které vynikají vysokou tolerancí k zátěži prostředí a mohou plnit všechny funkce lesa i v extrémních ekologických podmínkách.</w:t>
      </w:r>
    </w:p>
    <w:p w:rsidR="000B5632" w:rsidRPr="00305689" w:rsidRDefault="000B5632" w:rsidP="00305689">
      <w:pPr>
        <w:pStyle w:val="Nadpis2"/>
        <w:keepNext/>
        <w:tabs>
          <w:tab w:val="num" w:pos="576"/>
        </w:tabs>
        <w:spacing w:before="720" w:after="60"/>
        <w:rPr>
          <w:rFonts w:cs="Arial"/>
          <w:sz w:val="22"/>
          <w:szCs w:val="22"/>
        </w:rPr>
      </w:pPr>
      <w:bookmarkStart w:id="62" w:name="_Toc29544869"/>
      <w:r w:rsidRPr="00305689">
        <w:rPr>
          <w:rFonts w:cs="Arial"/>
          <w:sz w:val="22"/>
          <w:szCs w:val="22"/>
        </w:rPr>
        <w:t>Plantáže topolů a vrb</w:t>
      </w:r>
      <w:bookmarkEnd w:id="62"/>
    </w:p>
    <w:p w:rsidR="000B5632" w:rsidRPr="00305689" w:rsidRDefault="000B5632" w:rsidP="000B5632">
      <w:pPr>
        <w:widowControl w:val="0"/>
        <w:tabs>
          <w:tab w:val="left" w:pos="360"/>
        </w:tabs>
        <w:suppressAutoHyphens/>
        <w:autoSpaceDE/>
        <w:autoSpaceDN/>
        <w:jc w:val="both"/>
        <w:rPr>
          <w:rFonts w:ascii="Arial" w:hAnsi="Arial" w:cs="Arial"/>
          <w:sz w:val="22"/>
          <w:szCs w:val="22"/>
        </w:rPr>
      </w:pPr>
      <w:r w:rsidRPr="00305689">
        <w:rPr>
          <w:rFonts w:ascii="Arial" w:hAnsi="Arial" w:cs="Arial"/>
          <w:sz w:val="22"/>
          <w:szCs w:val="22"/>
        </w:rPr>
        <w:t xml:space="preserve">Nejdůležitější odlišnost pěstování energetických dřevin na plantážích v porovnání s běžným lesním hospodařením, spočívá v délce intervalu mezi výsadbou dřeviny a její těžbou (obmýtí), který je u energetických plantáží výrazně kratší. Pro tento účel se nejlépe hodí eukalypty, platany, topoly, vrby, akáty, olše. </w:t>
      </w:r>
    </w:p>
    <w:p w:rsidR="000B5632" w:rsidRPr="00305689" w:rsidRDefault="000B5632" w:rsidP="000B5632">
      <w:pPr>
        <w:widowControl w:val="0"/>
        <w:tabs>
          <w:tab w:val="left" w:pos="360"/>
        </w:tabs>
        <w:suppressAutoHyphens/>
        <w:autoSpaceDE/>
        <w:autoSpaceDN/>
        <w:jc w:val="both"/>
        <w:rPr>
          <w:rFonts w:ascii="Arial" w:hAnsi="Arial" w:cs="Arial"/>
          <w:sz w:val="22"/>
          <w:szCs w:val="22"/>
        </w:rPr>
      </w:pPr>
      <w:r w:rsidRPr="00305689">
        <w:rPr>
          <w:rFonts w:ascii="Arial" w:hAnsi="Arial" w:cs="Arial"/>
          <w:sz w:val="22"/>
          <w:szCs w:val="22"/>
        </w:rPr>
        <w:t xml:space="preserve">Podmínky ČR nejlépe vyhovují pěstování těchto rychlerostoucích dřevin: topol – nejčastěji topol černý (Populus nigra), topol balzámový (Populus balzamifera) a kříženci topolu černého a bavlníkového (Populus euroamericana Dode Guinier) a vrb. Z ostatních druhů je možné pěstovat břízu, akát, olši, osiku, ty jsou však méně produktivní. </w:t>
      </w:r>
    </w:p>
    <w:p w:rsidR="000B5632" w:rsidRPr="00305689" w:rsidRDefault="000B5632" w:rsidP="00305689">
      <w:pPr>
        <w:widowControl w:val="0"/>
        <w:tabs>
          <w:tab w:val="left" w:pos="360"/>
        </w:tabs>
        <w:suppressAutoHyphens/>
        <w:autoSpaceDE/>
        <w:autoSpaceDN/>
        <w:jc w:val="both"/>
        <w:rPr>
          <w:rFonts w:ascii="Arial" w:hAnsi="Arial" w:cs="Arial"/>
          <w:sz w:val="22"/>
          <w:szCs w:val="22"/>
        </w:rPr>
      </w:pPr>
      <w:r w:rsidRPr="00305689">
        <w:rPr>
          <w:rFonts w:ascii="Arial" w:hAnsi="Arial" w:cs="Arial"/>
          <w:sz w:val="22"/>
          <w:szCs w:val="22"/>
        </w:rPr>
        <w:t xml:space="preserve">Pro zakládání plantáží rychle rostoucích dřevin (RRD) lze vhodně využít uvolněnou zemědělskou půdu, nevyužívané pozemky např. v blízkosti dálnic, na důlních výsypkách, na </w:t>
      </w:r>
      <w:r w:rsidRPr="00305689">
        <w:rPr>
          <w:rFonts w:ascii="Arial" w:hAnsi="Arial" w:cs="Arial"/>
          <w:sz w:val="22"/>
          <w:szCs w:val="22"/>
        </w:rPr>
        <w:lastRenderedPageBreak/>
        <w:t>tzv. antropogenních (rekultivovaných) půdách, skládkách, lokalitách ohrožených imisemi a pod.</w:t>
      </w:r>
    </w:p>
    <w:p w:rsidR="000B5632" w:rsidRPr="00305689" w:rsidRDefault="000B5632" w:rsidP="00305689">
      <w:pPr>
        <w:pStyle w:val="Nadpis2"/>
        <w:keepNext/>
        <w:tabs>
          <w:tab w:val="num" w:pos="576"/>
        </w:tabs>
        <w:spacing w:before="720" w:after="60"/>
        <w:rPr>
          <w:rFonts w:cs="Arial"/>
          <w:sz w:val="22"/>
          <w:szCs w:val="22"/>
        </w:rPr>
      </w:pPr>
      <w:bookmarkStart w:id="63" w:name="_Toc29544870"/>
      <w:r w:rsidRPr="00305689">
        <w:rPr>
          <w:rFonts w:cs="Arial"/>
          <w:sz w:val="22"/>
          <w:szCs w:val="22"/>
        </w:rPr>
        <w:t>Výběr stanoviště pro pěstování RRD</w:t>
      </w:r>
      <w:bookmarkEnd w:id="63"/>
    </w:p>
    <w:p w:rsidR="000B5632" w:rsidRPr="00305689" w:rsidRDefault="000B5632" w:rsidP="000B5632">
      <w:pPr>
        <w:widowControl w:val="0"/>
        <w:tabs>
          <w:tab w:val="left" w:pos="360"/>
        </w:tabs>
        <w:suppressAutoHyphens/>
        <w:autoSpaceDE/>
        <w:autoSpaceDN/>
        <w:jc w:val="both"/>
        <w:rPr>
          <w:rFonts w:ascii="Arial" w:hAnsi="Arial" w:cs="Arial"/>
          <w:sz w:val="22"/>
          <w:szCs w:val="22"/>
        </w:rPr>
      </w:pPr>
      <w:r w:rsidRPr="00305689">
        <w:rPr>
          <w:rFonts w:ascii="Arial" w:hAnsi="Arial" w:cs="Arial"/>
          <w:sz w:val="22"/>
          <w:szCs w:val="22"/>
        </w:rPr>
        <w:t xml:space="preserve">Máme-li možnost vybírat stanoviště pro výsadbu výmladkové plantáže nebo matečnice RRD je možno postupovat podle známých požadavků RRD. Řada druhů a klonů topolů a vrb preferuje vodou dobře zásobená stanoviště s nejvyšší produkcí (až 19 t sušiny ha/za rok). Některé druhy (klony) snášejí i dočasně zaplavovaná stanoviště. </w:t>
      </w:r>
    </w:p>
    <w:p w:rsidR="000B5632" w:rsidRPr="00305689" w:rsidRDefault="000B5632" w:rsidP="000B5632">
      <w:pPr>
        <w:widowControl w:val="0"/>
        <w:tabs>
          <w:tab w:val="left" w:pos="360"/>
        </w:tabs>
        <w:suppressAutoHyphens/>
        <w:autoSpaceDE/>
        <w:autoSpaceDN/>
        <w:jc w:val="both"/>
        <w:rPr>
          <w:rFonts w:ascii="Arial" w:hAnsi="Arial" w:cs="Arial"/>
          <w:sz w:val="22"/>
          <w:szCs w:val="22"/>
        </w:rPr>
      </w:pPr>
      <w:r w:rsidRPr="00305689">
        <w:rPr>
          <w:rFonts w:ascii="Arial" w:hAnsi="Arial" w:cs="Arial"/>
          <w:sz w:val="22"/>
          <w:szCs w:val="22"/>
        </w:rPr>
        <w:t xml:space="preserve">Vybrané klony vrb (Salix alba, S. x rubens) a olše lepkavá (Alnus glutinosa) snesou více vody než topoly, takže prospívají i na silně podmáčených stanovištích, příp. zaplavovaných. Je však nutno zvážit možnost využití mechanizace při zakládání, ošetřování a sklizni RRD z hlediska únosnosti půdy. Obecně tradovaný názor, že vodou hůře zásobené či sušší stanoviště nejsou pro RRD vhodná, vyvracejí poslední výsledky výzkumu, ukazující nalézt vhodné klony topolů a vrb k zabezpečení dobrého růstu a produkce. </w:t>
      </w:r>
    </w:p>
    <w:p w:rsidR="000B5632" w:rsidRPr="00305689" w:rsidRDefault="000B5632" w:rsidP="00305689">
      <w:pPr>
        <w:widowControl w:val="0"/>
        <w:tabs>
          <w:tab w:val="left" w:pos="360"/>
        </w:tabs>
        <w:suppressAutoHyphens/>
        <w:autoSpaceDE/>
        <w:autoSpaceDN/>
        <w:jc w:val="both"/>
        <w:rPr>
          <w:rFonts w:ascii="Arial" w:hAnsi="Arial" w:cs="Arial"/>
          <w:sz w:val="22"/>
          <w:szCs w:val="22"/>
        </w:rPr>
      </w:pPr>
      <w:r w:rsidRPr="00305689">
        <w:rPr>
          <w:rFonts w:ascii="Arial" w:hAnsi="Arial" w:cs="Arial"/>
          <w:sz w:val="22"/>
          <w:szCs w:val="22"/>
        </w:rPr>
        <w:t xml:space="preserve">Dřeviny jsou schopny svými kořeny získávat vodu z větších hloubek než většina polních plodin a některé z nich jsou přirozeně adaptovány na stepní podmínky. Např. topol černý (P. nigra) a topol Simonův (P. simonii) a zvláště jejich hybridy rostou lépe na vysýchavých stanovištích jako jsou antropogenní půdy na důlních výsypkách, skládkách komunálního odpadu a atd. </w:t>
      </w:r>
    </w:p>
    <w:p w:rsidR="000B5632" w:rsidRPr="00305689" w:rsidRDefault="000B5632" w:rsidP="00305689">
      <w:pPr>
        <w:widowControl w:val="0"/>
        <w:tabs>
          <w:tab w:val="left" w:pos="360"/>
        </w:tabs>
        <w:suppressAutoHyphens/>
        <w:autoSpaceDE/>
        <w:autoSpaceDN/>
        <w:jc w:val="both"/>
        <w:rPr>
          <w:rFonts w:ascii="Arial" w:hAnsi="Arial" w:cs="Arial"/>
          <w:sz w:val="22"/>
          <w:szCs w:val="22"/>
        </w:rPr>
      </w:pPr>
      <w:r w:rsidRPr="00305689">
        <w:rPr>
          <w:rFonts w:ascii="Arial" w:hAnsi="Arial" w:cs="Arial"/>
          <w:sz w:val="22"/>
          <w:szCs w:val="22"/>
        </w:rPr>
        <w:t>Širokou ekologickou amplitudu včetně suchých stanovišť vykazují rovněž t. zv. „Japany“, klony Jap 104, Jap 105 z japonských křížení (Populus nigra x P. maximowiczii).</w:t>
      </w:r>
    </w:p>
    <w:p w:rsidR="000B5632" w:rsidRPr="00305689" w:rsidRDefault="000B5632" w:rsidP="00305689">
      <w:pPr>
        <w:pStyle w:val="Nadpis2"/>
        <w:keepNext/>
        <w:tabs>
          <w:tab w:val="num" w:pos="576"/>
        </w:tabs>
        <w:spacing w:before="720" w:after="60"/>
        <w:rPr>
          <w:rFonts w:cs="Arial"/>
          <w:sz w:val="22"/>
          <w:szCs w:val="22"/>
        </w:rPr>
      </w:pPr>
      <w:bookmarkStart w:id="64" w:name="_Toc29544871"/>
      <w:r w:rsidRPr="00305689">
        <w:rPr>
          <w:rFonts w:cs="Arial"/>
          <w:sz w:val="22"/>
          <w:szCs w:val="22"/>
        </w:rPr>
        <w:t>Pěstování topolů RRD</w:t>
      </w:r>
      <w:bookmarkEnd w:id="64"/>
    </w:p>
    <w:p w:rsidR="000B5632" w:rsidRPr="00305689" w:rsidRDefault="000B5632" w:rsidP="000B5632">
      <w:pPr>
        <w:widowControl w:val="0"/>
        <w:tabs>
          <w:tab w:val="left" w:pos="360"/>
        </w:tabs>
        <w:suppressAutoHyphens/>
        <w:autoSpaceDE/>
        <w:autoSpaceDN/>
        <w:jc w:val="both"/>
        <w:rPr>
          <w:rFonts w:ascii="Arial" w:hAnsi="Arial" w:cs="Arial"/>
          <w:sz w:val="22"/>
          <w:szCs w:val="22"/>
        </w:rPr>
      </w:pPr>
      <w:r w:rsidRPr="00305689">
        <w:rPr>
          <w:rFonts w:ascii="Arial" w:hAnsi="Arial" w:cs="Arial"/>
          <w:sz w:val="22"/>
          <w:szCs w:val="22"/>
        </w:rPr>
        <w:t xml:space="preserve">V porostech se pěstují topoly ze sekcí Aigeiros a Leuce, Tacamahaca. Nejžádanějšími jsou hybridní topoly ze sekce Aigeiros, které se vyznačují vysokou produkcí kvalitní dřevní hmoty při krátké odmýtní době. Při dodržování pěstebních technologií mají roční přírůstek ve věku 30 let 15 – 20 m3/ha a zásobu v mýtním věku asi 500 m3/ha. </w:t>
      </w:r>
    </w:p>
    <w:p w:rsidR="000B5632" w:rsidRPr="00305689" w:rsidRDefault="000B5632" w:rsidP="000B5632">
      <w:pPr>
        <w:widowControl w:val="0"/>
        <w:tabs>
          <w:tab w:val="left" w:pos="360"/>
        </w:tabs>
        <w:suppressAutoHyphens/>
        <w:autoSpaceDE/>
        <w:autoSpaceDN/>
        <w:jc w:val="both"/>
        <w:rPr>
          <w:rFonts w:ascii="Arial" w:hAnsi="Arial" w:cs="Arial"/>
          <w:sz w:val="22"/>
          <w:szCs w:val="22"/>
        </w:rPr>
      </w:pPr>
      <w:r w:rsidRPr="00305689">
        <w:rPr>
          <w:rFonts w:ascii="Arial" w:hAnsi="Arial" w:cs="Arial"/>
          <w:sz w:val="22"/>
          <w:szCs w:val="22"/>
        </w:rPr>
        <w:t>Dalším pozitivním aspektem je snadné vegetativní množení topolů. Přesto jsou dosud pěstovány na nepatrné výměře lesní půdy ve srovnání s jinými evropskými zeměmi, zároveň však u nás chybí i nezbytná kontinuita šlechtitelského výzkumu a získávání nových hybridních klonů.</w:t>
      </w:r>
    </w:p>
    <w:p w:rsidR="000B5632" w:rsidRPr="00305689" w:rsidRDefault="000B5632" w:rsidP="000B5632">
      <w:pPr>
        <w:widowControl w:val="0"/>
        <w:tabs>
          <w:tab w:val="left" w:pos="360"/>
        </w:tabs>
        <w:suppressAutoHyphens/>
        <w:autoSpaceDE/>
        <w:autoSpaceDN/>
        <w:jc w:val="both"/>
        <w:rPr>
          <w:rFonts w:ascii="Arial" w:hAnsi="Arial" w:cs="Arial"/>
          <w:sz w:val="22"/>
          <w:szCs w:val="22"/>
        </w:rPr>
      </w:pPr>
      <w:r w:rsidRPr="00305689">
        <w:rPr>
          <w:rFonts w:ascii="Arial" w:hAnsi="Arial" w:cs="Arial"/>
          <w:sz w:val="22"/>
          <w:szCs w:val="22"/>
        </w:rPr>
        <w:t xml:space="preserve">Domácí druh Populus nigra nelze do prostorních výsadeb doporučit, je vhodný např. do porostních okrajů. </w:t>
      </w:r>
    </w:p>
    <w:p w:rsidR="000B5632" w:rsidRPr="00305689" w:rsidRDefault="000B5632" w:rsidP="000B5632">
      <w:pPr>
        <w:widowControl w:val="0"/>
        <w:tabs>
          <w:tab w:val="left" w:pos="360"/>
        </w:tabs>
        <w:suppressAutoHyphens/>
        <w:autoSpaceDE/>
        <w:autoSpaceDN/>
        <w:jc w:val="both"/>
        <w:rPr>
          <w:rFonts w:ascii="Arial" w:hAnsi="Arial" w:cs="Arial"/>
          <w:sz w:val="22"/>
          <w:szCs w:val="22"/>
        </w:rPr>
      </w:pPr>
      <w:r w:rsidRPr="00305689">
        <w:rPr>
          <w:rFonts w:ascii="Arial" w:hAnsi="Arial" w:cs="Arial"/>
          <w:sz w:val="22"/>
          <w:szCs w:val="22"/>
        </w:rPr>
        <w:t xml:space="preserve">V České republice jsou topoly pěstovány na </w:t>
      </w:r>
      <w:smartTag w:uri="urn:schemas-microsoft-com:office:smarttags" w:element="metricconverter">
        <w:smartTagPr>
          <w:attr w:name="ProductID" w:val="11 638 ha"/>
        </w:smartTagPr>
        <w:r w:rsidRPr="00305689">
          <w:rPr>
            <w:rFonts w:ascii="Arial" w:hAnsi="Arial" w:cs="Arial"/>
            <w:sz w:val="22"/>
            <w:szCs w:val="22"/>
          </w:rPr>
          <w:t>11 638 ha</w:t>
        </w:r>
      </w:smartTag>
      <w:r w:rsidRPr="00305689">
        <w:rPr>
          <w:rFonts w:ascii="Arial" w:hAnsi="Arial" w:cs="Arial"/>
          <w:sz w:val="22"/>
          <w:szCs w:val="22"/>
        </w:rPr>
        <w:t xml:space="preserve"> lesních pozemků, z toho šlechtěné topoly zaujímají </w:t>
      </w:r>
      <w:smartTag w:uri="urn:schemas-microsoft-com:office:smarttags" w:element="metricconverter">
        <w:smartTagPr>
          <w:attr w:name="ProductID" w:val="9 475 ha"/>
        </w:smartTagPr>
        <w:r w:rsidRPr="00305689">
          <w:rPr>
            <w:rFonts w:ascii="Arial" w:hAnsi="Arial" w:cs="Arial"/>
            <w:sz w:val="22"/>
            <w:szCs w:val="22"/>
          </w:rPr>
          <w:t>9 475 ha</w:t>
        </w:r>
      </w:smartTag>
      <w:r w:rsidRPr="00305689">
        <w:rPr>
          <w:rFonts w:ascii="Arial" w:hAnsi="Arial" w:cs="Arial"/>
          <w:sz w:val="22"/>
          <w:szCs w:val="22"/>
        </w:rPr>
        <w:t xml:space="preserve">. Sortiment topolů je průběžně ověřován na pokusných plochách. </w:t>
      </w:r>
    </w:p>
    <w:p w:rsidR="000B5632" w:rsidRDefault="000B5632" w:rsidP="000B5632">
      <w:pPr>
        <w:adjustRightInd w:val="0"/>
        <w:jc w:val="both"/>
        <w:rPr>
          <w:rFonts w:ascii="TimesNewRomanPS-BoldMT" w:hAnsi="TimesNewRomanPS-BoldMT" w:cs="TimesNewRomanPS-BoldMT"/>
          <w:b/>
          <w:bCs/>
          <w:i/>
        </w:rPr>
      </w:pPr>
    </w:p>
    <w:p w:rsidR="000B5632" w:rsidRDefault="000B5632" w:rsidP="000B5632">
      <w:pPr>
        <w:adjustRightInd w:val="0"/>
        <w:jc w:val="both"/>
        <w:rPr>
          <w:rFonts w:ascii="TimesNewRomanPS-BoldMT" w:hAnsi="TimesNewRomanPS-BoldMT" w:cs="TimesNewRomanPS-BoldMT"/>
          <w:b/>
          <w:bCs/>
          <w:i/>
        </w:rPr>
      </w:pPr>
      <w:r w:rsidRPr="000F6DF3">
        <w:rPr>
          <w:rFonts w:ascii="TimesNewRomanPS-BoldMT" w:hAnsi="TimesNewRomanPS-BoldMT" w:cs="TimesNewRomanPS-BoldMT"/>
          <w:b/>
          <w:bCs/>
          <w:i/>
        </w:rPr>
        <w:t>Sklizeň</w:t>
      </w:r>
      <w:r>
        <w:rPr>
          <w:rFonts w:ascii="TimesNewRomanPS-BoldMT" w:hAnsi="TimesNewRomanPS-BoldMT" w:cs="TimesNewRomanPS-BoldMT"/>
          <w:b/>
          <w:bCs/>
          <w:i/>
        </w:rPr>
        <w:t xml:space="preserve"> rychle rostoucích dřevin</w:t>
      </w:r>
      <w:r w:rsidRPr="000F6DF3">
        <w:rPr>
          <w:rFonts w:ascii="TimesNewRomanPS-BoldMT" w:hAnsi="TimesNewRomanPS-BoldMT" w:cs="TimesNewRomanPS-BoldMT"/>
          <w:b/>
          <w:bCs/>
          <w:i/>
        </w:rPr>
        <w:t xml:space="preserve"> RRD</w:t>
      </w:r>
    </w:p>
    <w:p w:rsidR="000B5632" w:rsidRDefault="000B5632" w:rsidP="000B5632">
      <w:pPr>
        <w:adjustRightInd w:val="0"/>
        <w:jc w:val="both"/>
        <w:rPr>
          <w:rFonts w:ascii="TimesNewRomanPS-BoldMT" w:hAnsi="TimesNewRomanPS-BoldMT" w:cs="TimesNewRomanPS-BoldMT"/>
          <w:b/>
          <w:bCs/>
          <w:i/>
        </w:rPr>
      </w:pPr>
    </w:p>
    <w:p w:rsidR="000B5632" w:rsidRPr="003326B5" w:rsidRDefault="000B5632" w:rsidP="000B5632">
      <w:pPr>
        <w:pStyle w:val="Obsahtabulky"/>
        <w:jc w:val="both"/>
        <w:rPr>
          <w:rFonts w:ascii="TimesNewRomanPSMT" w:hAnsi="TimesNewRomanPSMT" w:cs="TimesNewRomanPSMT"/>
        </w:rPr>
      </w:pPr>
      <w:r w:rsidRPr="000F6DF3">
        <w:rPr>
          <w:rFonts w:ascii="TimesNewRomanPSMT" w:hAnsi="TimesNewRomanPSMT" w:cs="TimesNewRomanPSMT"/>
          <w:noProof/>
        </w:rPr>
        <w:drawing>
          <wp:inline distT="0" distB="0" distL="0" distR="0">
            <wp:extent cx="2966085" cy="2226310"/>
            <wp:effectExtent l="0" t="0" r="5715" b="2540"/>
            <wp:docPr id="13" name="Obrázek 13" descr="sklizen R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sklizen RRD"/>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966085" cy="2226310"/>
                    </a:xfrm>
                    <a:prstGeom prst="rect">
                      <a:avLst/>
                    </a:prstGeom>
                    <a:noFill/>
                    <a:ln>
                      <a:noFill/>
                    </a:ln>
                  </pic:spPr>
                </pic:pic>
              </a:graphicData>
            </a:graphic>
          </wp:inline>
        </w:drawing>
      </w:r>
    </w:p>
    <w:p w:rsidR="000B5632" w:rsidRDefault="000B5632" w:rsidP="000B5632">
      <w:pPr>
        <w:adjustRightInd w:val="0"/>
        <w:jc w:val="both"/>
        <w:rPr>
          <w:rFonts w:ascii="TimesNewRomanPS-BoldMT" w:hAnsi="TimesNewRomanPS-BoldMT" w:cs="TimesNewRomanPS-BoldMT"/>
          <w:b/>
          <w:bCs/>
          <w:i/>
        </w:rPr>
      </w:pPr>
      <w:r w:rsidRPr="00072B01">
        <w:rPr>
          <w:rFonts w:ascii="TimesNewRomanPS-BoldMT" w:hAnsi="TimesNewRomanPS-BoldMT" w:cs="TimesNewRomanPS-BoldMT"/>
          <w:b/>
          <w:bCs/>
          <w:i/>
        </w:rPr>
        <w:lastRenderedPageBreak/>
        <w:t xml:space="preserve">Základní charakteristiky rychle rostoucích dřevin </w:t>
      </w:r>
      <w:r>
        <w:rPr>
          <w:rFonts w:ascii="TimesNewRomanPS-BoldMT" w:hAnsi="TimesNewRomanPS-BoldMT" w:cs="TimesNewRomanPS-BoldMT"/>
          <w:b/>
          <w:bCs/>
          <w:i/>
        </w:rPr>
        <w:t>RRD</w:t>
      </w:r>
    </w:p>
    <w:p w:rsidR="000B5632" w:rsidRPr="00072B01" w:rsidRDefault="000B5632" w:rsidP="000B5632">
      <w:pPr>
        <w:adjustRightInd w:val="0"/>
        <w:jc w:val="both"/>
        <w:rPr>
          <w:rFonts w:ascii="TimesNewRomanPS-BoldMT" w:hAnsi="TimesNewRomanPS-BoldMT" w:cs="TimesNewRomanPS-BoldMT"/>
          <w:b/>
          <w:bCs/>
          <w:i/>
        </w:rPr>
      </w:pPr>
    </w:p>
    <w:p w:rsidR="000B5632" w:rsidRPr="00072B01" w:rsidRDefault="000B5632" w:rsidP="000B5632">
      <w:pPr>
        <w:pStyle w:val="Obsahtabulky"/>
        <w:jc w:val="both"/>
        <w:rPr>
          <w:rFonts w:ascii="TimesNewRomanPSMT" w:eastAsia="Times New Roman" w:hAnsi="TimesNewRomanPSMT" w:cs="TimesNewRomanPSMT"/>
          <w:kern w:val="0"/>
        </w:rPr>
      </w:pPr>
      <w:r w:rsidRPr="00072B01">
        <w:rPr>
          <w:rFonts w:ascii="TimesNewRomanPSMT" w:eastAsia="Times New Roman" w:hAnsi="TimesNewRomanPSMT" w:cs="TimesNewRomanPSMT"/>
          <w:noProof/>
          <w:kern w:val="0"/>
        </w:rPr>
        <w:drawing>
          <wp:inline distT="0" distB="0" distL="0" distR="0">
            <wp:extent cx="5764530" cy="1661795"/>
            <wp:effectExtent l="0" t="0" r="7620" b="0"/>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64530" cy="1661795"/>
                    </a:xfrm>
                    <a:prstGeom prst="rect">
                      <a:avLst/>
                    </a:prstGeom>
                    <a:noFill/>
                    <a:ln>
                      <a:noFill/>
                    </a:ln>
                  </pic:spPr>
                </pic:pic>
              </a:graphicData>
            </a:graphic>
          </wp:inline>
        </w:drawing>
      </w:r>
    </w:p>
    <w:p w:rsidR="000B5632" w:rsidRDefault="000B5632" w:rsidP="000B5632">
      <w:pPr>
        <w:shd w:val="clear" w:color="auto" w:fill="FFFFFF"/>
        <w:jc w:val="both"/>
        <w:textAlignment w:val="top"/>
        <w:rPr>
          <w:rFonts w:ascii="TimesNewRomanPSMT" w:hAnsi="TimesNewRomanPSMT" w:cs="TimesNewRomanPSMT"/>
          <w:sz w:val="24"/>
          <w:szCs w:val="24"/>
        </w:rPr>
      </w:pPr>
    </w:p>
    <w:p w:rsidR="000B5632" w:rsidRPr="00305689" w:rsidRDefault="000B5632" w:rsidP="00CF6D94">
      <w:pPr>
        <w:pStyle w:val="Nadpis1"/>
      </w:pPr>
      <w:bookmarkStart w:id="65" w:name="_Toc29544872"/>
      <w:r w:rsidRPr="00305689">
        <w:t>Biopaliva, rozdělení, výroba, využití, logistika</w:t>
      </w:r>
      <w:bookmarkEnd w:id="65"/>
      <w:r w:rsidRPr="00305689">
        <w:t xml:space="preserve"> </w:t>
      </w:r>
    </w:p>
    <w:p w:rsidR="000B5632" w:rsidRDefault="000B5632" w:rsidP="00CF6D94">
      <w:pPr>
        <w:pStyle w:val="Nadpis2"/>
      </w:pPr>
      <w:bookmarkStart w:id="66" w:name="_Toc29544873"/>
      <w:r w:rsidRPr="00305689">
        <w:t>Tuhá paliva na bázi biomasy</w:t>
      </w:r>
      <w:bookmarkEnd w:id="66"/>
    </w:p>
    <w:p w:rsidR="00305689" w:rsidRPr="00305689" w:rsidRDefault="00305689" w:rsidP="000B5632">
      <w:pPr>
        <w:adjustRightInd w:val="0"/>
        <w:rPr>
          <w:rFonts w:ascii="Arial" w:hAnsi="Arial" w:cs="Arial"/>
          <w:b/>
          <w:bCs/>
          <w:sz w:val="24"/>
          <w:szCs w:val="24"/>
        </w:rPr>
      </w:pPr>
    </w:p>
    <w:p w:rsidR="000B5632" w:rsidRPr="00305689" w:rsidRDefault="000B5632" w:rsidP="00305689">
      <w:pPr>
        <w:adjustRightInd w:val="0"/>
        <w:jc w:val="both"/>
        <w:rPr>
          <w:rFonts w:ascii="Arial" w:hAnsi="Arial" w:cs="Arial"/>
          <w:sz w:val="22"/>
          <w:szCs w:val="22"/>
        </w:rPr>
      </w:pPr>
      <w:r w:rsidRPr="00305689">
        <w:rPr>
          <w:rFonts w:ascii="Arial" w:hAnsi="Arial" w:cs="Arial"/>
          <w:sz w:val="22"/>
          <w:szCs w:val="22"/>
        </w:rPr>
        <w:t xml:space="preserve">Pro energetické využití se v současné době využívá kusové dřevo, dřevní odpad jako je kůra, štěpka, piliny, sláma a také suché části rostlin pěstovaných jako energetické rostliny (topol, osika, vrba, šťovík, topinambur, konopí, sloní tráva apod.). </w:t>
      </w:r>
    </w:p>
    <w:p w:rsidR="000B5632" w:rsidRPr="00305689" w:rsidRDefault="000B5632" w:rsidP="00305689">
      <w:pPr>
        <w:adjustRightInd w:val="0"/>
        <w:jc w:val="both"/>
        <w:rPr>
          <w:rFonts w:ascii="Arial" w:hAnsi="Arial" w:cs="Arial"/>
          <w:sz w:val="22"/>
          <w:szCs w:val="22"/>
        </w:rPr>
      </w:pPr>
      <w:r w:rsidRPr="00305689">
        <w:rPr>
          <w:rFonts w:ascii="Arial" w:hAnsi="Arial" w:cs="Arial"/>
          <w:sz w:val="22"/>
          <w:szCs w:val="22"/>
        </w:rPr>
        <w:t xml:space="preserve">Pro účely vytápění v bytových domech přichází v úvahu prakticky jen kusové dřevo a brikety či pelety lisované z dřevního odpadu. </w:t>
      </w:r>
    </w:p>
    <w:p w:rsidR="000B5632" w:rsidRPr="00305689" w:rsidRDefault="000B5632" w:rsidP="00305689">
      <w:pPr>
        <w:adjustRightInd w:val="0"/>
        <w:jc w:val="both"/>
        <w:rPr>
          <w:rFonts w:ascii="Arial" w:hAnsi="Arial" w:cs="Arial"/>
          <w:sz w:val="22"/>
          <w:szCs w:val="22"/>
        </w:rPr>
      </w:pPr>
      <w:r w:rsidRPr="00305689">
        <w:rPr>
          <w:rFonts w:ascii="Arial" w:hAnsi="Arial" w:cs="Arial"/>
          <w:sz w:val="22"/>
          <w:szCs w:val="22"/>
        </w:rPr>
        <w:t>Základní výhodou biomasy je, že jde o obnovitelný zdroj energie s minimálními negativními účinky na životní prostředí (při správném způsobu spalování). Z hlediska technického je výhodný malý obsah popela oproti třeba hnědému uhlí. To umožňuje snazší konstrukci energetických zařízení a lepší regulaci, případně automatizaci procesu spalování.</w:t>
      </w:r>
    </w:p>
    <w:p w:rsidR="000B5632" w:rsidRPr="00305689" w:rsidRDefault="000B5632" w:rsidP="00305689">
      <w:pPr>
        <w:adjustRightInd w:val="0"/>
        <w:jc w:val="both"/>
        <w:rPr>
          <w:rFonts w:ascii="Arial" w:hAnsi="Arial" w:cs="Arial"/>
          <w:sz w:val="22"/>
          <w:szCs w:val="22"/>
        </w:rPr>
      </w:pPr>
      <w:r w:rsidRPr="00305689">
        <w:rPr>
          <w:rFonts w:ascii="Arial" w:hAnsi="Arial" w:cs="Arial"/>
          <w:sz w:val="22"/>
          <w:szCs w:val="22"/>
        </w:rPr>
        <w:t>Tuhá biopaliva jsou nejčastěji využívána jako palivo ve stacionárních kotlích nebo výtopnách, ale mohou rovněž sloužit jako palivo i pro teplárny, produkující současně teplo i elektřinu, případně i pro technologie zplyňování či pyrolýzy.</w:t>
      </w:r>
    </w:p>
    <w:p w:rsidR="000B5632" w:rsidRPr="00305689" w:rsidRDefault="000B5632" w:rsidP="00305689">
      <w:pPr>
        <w:adjustRightInd w:val="0"/>
        <w:jc w:val="both"/>
        <w:rPr>
          <w:rFonts w:ascii="Arial" w:hAnsi="Arial" w:cs="Arial"/>
          <w:sz w:val="22"/>
          <w:szCs w:val="22"/>
        </w:rPr>
      </w:pPr>
      <w:r w:rsidRPr="00305689">
        <w:rPr>
          <w:rFonts w:ascii="Arial" w:hAnsi="Arial" w:cs="Arial"/>
          <w:sz w:val="22"/>
          <w:szCs w:val="22"/>
        </w:rPr>
        <w:t xml:space="preserve">Biomasa je tvořena převážně celulózou, výhřevnost většiny biomasy je v suchém stavu kolem 16 GJ/t. Biomasa obsahující pryskyřice či oleje má výhřevnost o něco větší. </w:t>
      </w:r>
    </w:p>
    <w:p w:rsidR="000B5632" w:rsidRPr="00305689" w:rsidRDefault="000B5632" w:rsidP="00305689">
      <w:pPr>
        <w:adjustRightInd w:val="0"/>
        <w:jc w:val="both"/>
        <w:rPr>
          <w:rFonts w:ascii="Arial" w:hAnsi="Arial" w:cs="Arial"/>
          <w:sz w:val="22"/>
          <w:szCs w:val="22"/>
        </w:rPr>
      </w:pPr>
      <w:r w:rsidRPr="00305689">
        <w:rPr>
          <w:rFonts w:ascii="Arial" w:hAnsi="Arial" w:cs="Arial"/>
          <w:sz w:val="22"/>
          <w:szCs w:val="22"/>
        </w:rPr>
        <w:t xml:space="preserve">Výhřevnost biomasy je silně ovlivněna obsahem vody kterou lze upravit vhodným skladováním. U dřeva se doporučuje skladovat jej alespoň 2 roky pod větraným přístřeškem, aby vyschlo. Velký obsah vlhkosti je problematický u dřevní štěpky kterou proto nelze využívat v malých zařízeních. </w:t>
      </w:r>
    </w:p>
    <w:p w:rsidR="000B5632" w:rsidRPr="00305689" w:rsidRDefault="000B5632" w:rsidP="00305689">
      <w:pPr>
        <w:adjustRightInd w:val="0"/>
        <w:jc w:val="both"/>
        <w:rPr>
          <w:rFonts w:ascii="Arial" w:hAnsi="Arial" w:cs="Arial"/>
          <w:sz w:val="22"/>
          <w:szCs w:val="22"/>
        </w:rPr>
      </w:pPr>
      <w:r w:rsidRPr="00305689">
        <w:rPr>
          <w:rFonts w:ascii="Arial" w:hAnsi="Arial" w:cs="Arial"/>
          <w:sz w:val="22"/>
          <w:szCs w:val="22"/>
        </w:rPr>
        <w:t>Dokonale vysušené jsou naopak lisované dřevěné brikety nebo pelety. Jejich nevýhodou je ovšem vyšší cena.</w:t>
      </w:r>
    </w:p>
    <w:p w:rsidR="000B5632" w:rsidRPr="00305689" w:rsidRDefault="000B5632" w:rsidP="00CF6D94">
      <w:pPr>
        <w:pStyle w:val="Nadpis3"/>
      </w:pPr>
      <w:bookmarkStart w:id="67" w:name="_Toc29544874"/>
      <w:r w:rsidRPr="00305689">
        <w:t>Palivové dřevo</w:t>
      </w:r>
      <w:bookmarkEnd w:id="67"/>
      <w:r w:rsidRPr="00305689">
        <w:t xml:space="preserve"> </w:t>
      </w:r>
    </w:p>
    <w:p w:rsidR="00305689" w:rsidRDefault="00305689" w:rsidP="00305689">
      <w:pPr>
        <w:adjustRightInd w:val="0"/>
        <w:jc w:val="both"/>
        <w:rPr>
          <w:rFonts w:ascii="Arial" w:hAnsi="Arial" w:cs="Arial"/>
          <w:sz w:val="22"/>
          <w:szCs w:val="22"/>
        </w:rPr>
      </w:pPr>
    </w:p>
    <w:p w:rsidR="000B5632" w:rsidRPr="00305689" w:rsidRDefault="000B5632" w:rsidP="00305689">
      <w:pPr>
        <w:adjustRightInd w:val="0"/>
        <w:jc w:val="both"/>
        <w:rPr>
          <w:rFonts w:ascii="Arial" w:hAnsi="Arial" w:cs="Arial"/>
          <w:sz w:val="22"/>
          <w:szCs w:val="22"/>
        </w:rPr>
      </w:pPr>
      <w:r w:rsidRPr="00305689">
        <w:rPr>
          <w:rFonts w:ascii="Arial" w:hAnsi="Arial" w:cs="Arial"/>
          <w:sz w:val="22"/>
          <w:szCs w:val="22"/>
        </w:rPr>
        <w:t xml:space="preserve">Palivové dřevo je historicky nejstarším energetickým zdrojem a jako takové se využívá v podobě polen pro spalování v malých topeništích a ve formě dřevní štěpky pro spalování ve velkých topeništích výtopen a tepláren. </w:t>
      </w:r>
    </w:p>
    <w:p w:rsidR="000B5632" w:rsidRPr="00305689" w:rsidRDefault="000B5632" w:rsidP="00305689">
      <w:pPr>
        <w:adjustRightInd w:val="0"/>
        <w:jc w:val="both"/>
        <w:rPr>
          <w:rFonts w:ascii="Arial" w:hAnsi="Arial" w:cs="Arial"/>
          <w:sz w:val="22"/>
          <w:szCs w:val="22"/>
        </w:rPr>
      </w:pPr>
      <w:r w:rsidRPr="00305689">
        <w:rPr>
          <w:rFonts w:ascii="Arial" w:hAnsi="Arial" w:cs="Arial"/>
          <w:sz w:val="22"/>
          <w:szCs w:val="22"/>
        </w:rPr>
        <w:t>Pro spalování je použitelné dřevo suché, s obsahem vlhkosti do cca 25 %, jehož výhřevnost se pohybuje kolem 13 - 16 GJ/t.</w:t>
      </w:r>
    </w:p>
    <w:p w:rsidR="000B5632" w:rsidRDefault="000B5632" w:rsidP="000B5632">
      <w:pPr>
        <w:adjustRightInd w:val="0"/>
        <w:rPr>
          <w:rFonts w:ascii="TimesNewRomanPSMT" w:hAnsi="TimesNewRomanPSMT" w:cs="TimesNewRomanPSMT"/>
          <w:sz w:val="24"/>
          <w:szCs w:val="24"/>
        </w:rPr>
      </w:pPr>
    </w:p>
    <w:p w:rsidR="000264CE" w:rsidRDefault="000264CE" w:rsidP="000B5632">
      <w:pPr>
        <w:adjustRightInd w:val="0"/>
        <w:rPr>
          <w:rFonts w:ascii="TimesNewRomanPSMT" w:hAnsi="TimesNewRomanPSMT" w:cs="TimesNewRomanPSMT"/>
          <w:sz w:val="24"/>
          <w:szCs w:val="24"/>
        </w:rPr>
      </w:pPr>
    </w:p>
    <w:p w:rsidR="000264CE" w:rsidRDefault="000264CE" w:rsidP="000B5632">
      <w:pPr>
        <w:adjustRightInd w:val="0"/>
        <w:rPr>
          <w:rFonts w:ascii="TimesNewRomanPSMT" w:hAnsi="TimesNewRomanPSMT" w:cs="TimesNewRomanPSMT"/>
          <w:sz w:val="24"/>
          <w:szCs w:val="24"/>
        </w:rPr>
      </w:pPr>
    </w:p>
    <w:p w:rsidR="000264CE" w:rsidRDefault="000264CE" w:rsidP="000B5632">
      <w:pPr>
        <w:adjustRightInd w:val="0"/>
        <w:rPr>
          <w:rFonts w:ascii="TimesNewRomanPSMT" w:hAnsi="TimesNewRomanPSMT" w:cs="TimesNewRomanPSMT"/>
          <w:sz w:val="24"/>
          <w:szCs w:val="24"/>
        </w:rPr>
      </w:pPr>
    </w:p>
    <w:p w:rsidR="000264CE" w:rsidRDefault="000264CE" w:rsidP="000B5632">
      <w:pPr>
        <w:adjustRightInd w:val="0"/>
        <w:rPr>
          <w:rFonts w:ascii="TimesNewRomanPSMT" w:hAnsi="TimesNewRomanPSMT" w:cs="TimesNewRomanPSMT"/>
          <w:sz w:val="24"/>
          <w:szCs w:val="24"/>
        </w:rPr>
      </w:pPr>
    </w:p>
    <w:p w:rsidR="000264CE" w:rsidRDefault="000264CE" w:rsidP="000B5632">
      <w:pPr>
        <w:adjustRightInd w:val="0"/>
        <w:rPr>
          <w:rFonts w:ascii="TimesNewRomanPSMT" w:hAnsi="TimesNewRomanPSMT" w:cs="TimesNewRomanPSMT"/>
          <w:sz w:val="24"/>
          <w:szCs w:val="24"/>
        </w:rPr>
      </w:pPr>
    </w:p>
    <w:p w:rsidR="000264CE" w:rsidRDefault="000264CE" w:rsidP="000B5632">
      <w:pPr>
        <w:adjustRightInd w:val="0"/>
        <w:rPr>
          <w:rFonts w:ascii="TimesNewRomanPSMT" w:hAnsi="TimesNewRomanPSMT" w:cs="TimesNewRomanPSMT"/>
          <w:sz w:val="24"/>
          <w:szCs w:val="24"/>
        </w:rPr>
      </w:pPr>
    </w:p>
    <w:p w:rsidR="000B5632" w:rsidRPr="00932D62" w:rsidRDefault="000B5632" w:rsidP="000B5632">
      <w:pPr>
        <w:shd w:val="clear" w:color="auto" w:fill="FFFFFF"/>
        <w:jc w:val="both"/>
        <w:textAlignment w:val="top"/>
        <w:rPr>
          <w:rFonts w:ascii="TimesNewRomanPS-BoldMT" w:hAnsi="TimesNewRomanPS-BoldMT" w:cs="TimesNewRomanPS-BoldMT"/>
          <w:b/>
          <w:bCs/>
          <w:i/>
        </w:rPr>
      </w:pPr>
      <w:r>
        <w:rPr>
          <w:rFonts w:ascii="TimesNewRomanPS-BoldMT" w:hAnsi="TimesNewRomanPS-BoldMT" w:cs="TimesNewRomanPS-BoldMT"/>
          <w:b/>
          <w:bCs/>
          <w:i/>
        </w:rPr>
        <w:lastRenderedPageBreak/>
        <w:t>Štípané p</w:t>
      </w:r>
      <w:r w:rsidRPr="00932D62">
        <w:rPr>
          <w:rFonts w:ascii="TimesNewRomanPS-BoldMT" w:hAnsi="TimesNewRomanPS-BoldMT" w:cs="TimesNewRomanPS-BoldMT"/>
          <w:b/>
          <w:bCs/>
          <w:i/>
        </w:rPr>
        <w:t>alivové dřevo</w:t>
      </w:r>
    </w:p>
    <w:p w:rsidR="000B5632" w:rsidRDefault="000B5632" w:rsidP="000B5632">
      <w:pPr>
        <w:adjustRightInd w:val="0"/>
        <w:rPr>
          <w:rFonts w:ascii="TimesNewRomanPSMT" w:hAnsi="TimesNewRomanPSMT" w:cs="TimesNewRomanPSMT"/>
          <w:sz w:val="24"/>
          <w:szCs w:val="24"/>
        </w:rPr>
      </w:pPr>
    </w:p>
    <w:p w:rsidR="000B5632" w:rsidRDefault="000B5632" w:rsidP="000B5632">
      <w:pPr>
        <w:adjustRightInd w:val="0"/>
        <w:rPr>
          <w:rFonts w:ascii="TimesNewRomanPS-BoldMT" w:hAnsi="TimesNewRomanPS-BoldMT" w:cs="TimesNewRomanPS-BoldMT"/>
          <w:b/>
          <w:bCs/>
          <w:sz w:val="24"/>
          <w:szCs w:val="24"/>
        </w:rPr>
      </w:pPr>
      <w:r>
        <w:fldChar w:fldCharType="begin"/>
      </w:r>
      <w:r>
        <w:instrText xml:space="preserve"> INCLUDEPICTURE "http://www.prodejpalivovehodreva.cz/dub.jpg" \* MERGEFORMATINET </w:instrText>
      </w:r>
      <w:r>
        <w:fldChar w:fldCharType="separate"/>
      </w:r>
      <w:r w:rsidR="00CF6D94">
        <w:fldChar w:fldCharType="begin"/>
      </w:r>
      <w:r w:rsidR="00CF6D94">
        <w:instrText xml:space="preserve"> INCLUDEPICTURE  "http://www.prodejpalivovehodreva.cz/dub.jpg" \* MERGEFORMATINET </w:instrText>
      </w:r>
      <w:r w:rsidR="00CF6D94">
        <w:fldChar w:fldCharType="separate"/>
      </w:r>
      <w:r w:rsidR="00523972">
        <w:fldChar w:fldCharType="begin"/>
      </w:r>
      <w:r w:rsidR="00523972">
        <w:instrText xml:space="preserve"> </w:instrText>
      </w:r>
      <w:r w:rsidR="00523972">
        <w:instrText>INCLUDEPICTURE  "http://www.prodejpalivovehodreva.cz/dub.jpg" \* MERGEFORMATINET</w:instrText>
      </w:r>
      <w:r w:rsidR="00523972">
        <w:instrText xml:space="preserve"> </w:instrText>
      </w:r>
      <w:r w:rsidR="00523972">
        <w:fldChar w:fldCharType="separate"/>
      </w:r>
      <w:r w:rsidR="0028605F">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189.1pt;height:175.1pt">
            <v:imagedata r:id="rId66" r:href="rId67"/>
          </v:shape>
        </w:pict>
      </w:r>
      <w:r w:rsidR="00523972">
        <w:fldChar w:fldCharType="end"/>
      </w:r>
      <w:r w:rsidR="00CF6D94">
        <w:fldChar w:fldCharType="end"/>
      </w:r>
      <w:r>
        <w:fldChar w:fldCharType="end"/>
      </w:r>
    </w:p>
    <w:p w:rsidR="00305689" w:rsidRDefault="00305689" w:rsidP="00305689">
      <w:pPr>
        <w:adjustRightInd w:val="0"/>
        <w:rPr>
          <w:rFonts w:ascii="Arial" w:hAnsi="Arial" w:cs="Arial"/>
          <w:b/>
          <w:bCs/>
          <w:sz w:val="24"/>
          <w:szCs w:val="24"/>
        </w:rPr>
      </w:pPr>
    </w:p>
    <w:p w:rsidR="000B5632" w:rsidRDefault="000B5632" w:rsidP="00CF6D94">
      <w:pPr>
        <w:pStyle w:val="Nadpis3"/>
      </w:pPr>
      <w:bookmarkStart w:id="68" w:name="_Toc29544875"/>
      <w:r w:rsidRPr="00305689">
        <w:t>Sláma obilovin a olejnin</w:t>
      </w:r>
      <w:bookmarkEnd w:id="68"/>
      <w:r w:rsidRPr="00305689">
        <w:t xml:space="preserve"> </w:t>
      </w:r>
    </w:p>
    <w:p w:rsidR="000B5632" w:rsidRPr="00305689" w:rsidRDefault="000B5632" w:rsidP="00305689">
      <w:pPr>
        <w:adjustRightInd w:val="0"/>
        <w:jc w:val="both"/>
        <w:rPr>
          <w:rFonts w:ascii="Arial" w:hAnsi="Arial" w:cs="Arial"/>
          <w:sz w:val="22"/>
          <w:szCs w:val="22"/>
        </w:rPr>
      </w:pPr>
      <w:r w:rsidRPr="00305689">
        <w:rPr>
          <w:rFonts w:ascii="Arial" w:hAnsi="Arial" w:cs="Arial"/>
          <w:sz w:val="22"/>
          <w:szCs w:val="22"/>
        </w:rPr>
        <w:t>Sláma se nejčastěji spaluje ve velkých topeništích výtopen a tepláren, kam je dopravována ve formě balíků, které jsou zpravidla před podáváním do topeniště mechanicky rozdružovány. Výtopna na slámu musí mít velkoobjemové kryté skladiště na dlouhodobé uskladnění paliva, vzhledem k sezónnímu charakteru dostupnosti slámy.</w:t>
      </w:r>
    </w:p>
    <w:p w:rsidR="000B5632" w:rsidRDefault="000B5632" w:rsidP="000B5632">
      <w:pPr>
        <w:adjustRightInd w:val="0"/>
        <w:rPr>
          <w:rFonts w:ascii="TimesNewRomanPSMT" w:hAnsi="TimesNewRomanPSMT" w:cs="TimesNewRomanPSMT"/>
          <w:sz w:val="24"/>
          <w:szCs w:val="24"/>
        </w:rPr>
      </w:pPr>
    </w:p>
    <w:p w:rsidR="000B5632" w:rsidRPr="00932D62" w:rsidRDefault="000B5632" w:rsidP="000B5632">
      <w:pPr>
        <w:shd w:val="clear" w:color="auto" w:fill="FFFFFF"/>
        <w:jc w:val="both"/>
        <w:textAlignment w:val="top"/>
        <w:rPr>
          <w:rFonts w:ascii="TimesNewRomanPS-BoldMT" w:hAnsi="TimesNewRomanPS-BoldMT" w:cs="TimesNewRomanPS-BoldMT"/>
          <w:b/>
          <w:bCs/>
          <w:i/>
        </w:rPr>
      </w:pPr>
      <w:r w:rsidRPr="00932D62">
        <w:rPr>
          <w:rFonts w:ascii="TimesNewRomanPS-BoldMT" w:hAnsi="TimesNewRomanPS-BoldMT" w:cs="TimesNewRomanPS-BoldMT"/>
          <w:b/>
          <w:bCs/>
          <w:i/>
        </w:rPr>
        <w:t>Balíky slámy</w:t>
      </w:r>
      <w:r>
        <w:rPr>
          <w:rFonts w:ascii="TimesNewRomanPS-BoldMT" w:hAnsi="TimesNewRomanPS-BoldMT" w:cs="TimesNewRomanPS-BoldMT"/>
          <w:b/>
          <w:bCs/>
          <w:i/>
        </w:rPr>
        <w:t xml:space="preserve"> jako zdroj pro výrobu tvarovaných biopaliv</w:t>
      </w:r>
    </w:p>
    <w:p w:rsidR="000B5632" w:rsidRDefault="000B5632" w:rsidP="000B5632">
      <w:pPr>
        <w:adjustRightInd w:val="0"/>
        <w:rPr>
          <w:rFonts w:ascii="Arial" w:hAnsi="Arial" w:cs="Arial"/>
          <w:sz w:val="15"/>
          <w:szCs w:val="15"/>
        </w:rPr>
      </w:pPr>
    </w:p>
    <w:p w:rsidR="000B5632" w:rsidRDefault="000B5632" w:rsidP="000B5632">
      <w:pPr>
        <w:adjustRightInd w:val="0"/>
        <w:rPr>
          <w:rFonts w:ascii="TimesNewRomanPS-BoldMT" w:hAnsi="TimesNewRomanPS-BoldMT" w:cs="TimesNewRomanPS-BoldMT"/>
          <w:b/>
          <w:bCs/>
          <w:sz w:val="24"/>
          <w:szCs w:val="24"/>
        </w:rPr>
      </w:pPr>
      <w:r>
        <w:rPr>
          <w:rFonts w:ascii="TimesNewRomanPS-BoldMT" w:hAnsi="TimesNewRomanPS-BoldMT" w:cs="TimesNewRomanPS-BoldMT"/>
          <w:b/>
          <w:bCs/>
          <w:sz w:val="24"/>
          <w:szCs w:val="24"/>
        </w:rPr>
        <w:t xml:space="preserve">  </w:t>
      </w:r>
      <w:r>
        <w:rPr>
          <w:rFonts w:ascii="Verdana" w:hAnsi="Verdana"/>
          <w:sz w:val="13"/>
          <w:szCs w:val="13"/>
        </w:rPr>
        <w:fldChar w:fldCharType="begin"/>
      </w:r>
      <w:r>
        <w:rPr>
          <w:rFonts w:ascii="Verdana" w:hAnsi="Verdana"/>
          <w:sz w:val="13"/>
          <w:szCs w:val="13"/>
        </w:rPr>
        <w:instrText xml:space="preserve"> INCLUDEPICTURE "http://ekolist.cz/velkeobrazky/zemedelstvi/plodiny/slama01_z.jpg" \* MERGEFORMATINET </w:instrText>
      </w:r>
      <w:r>
        <w:rPr>
          <w:rFonts w:ascii="Verdana" w:hAnsi="Verdana"/>
          <w:sz w:val="13"/>
          <w:szCs w:val="13"/>
        </w:rPr>
        <w:fldChar w:fldCharType="separate"/>
      </w:r>
      <w:r w:rsidR="00CF6D94">
        <w:rPr>
          <w:rFonts w:ascii="Verdana" w:hAnsi="Verdana"/>
          <w:sz w:val="13"/>
          <w:szCs w:val="13"/>
        </w:rPr>
        <w:fldChar w:fldCharType="begin"/>
      </w:r>
      <w:r w:rsidR="00CF6D94">
        <w:rPr>
          <w:rFonts w:ascii="Verdana" w:hAnsi="Verdana"/>
          <w:sz w:val="13"/>
          <w:szCs w:val="13"/>
        </w:rPr>
        <w:instrText xml:space="preserve"> INCLUDEPICTURE  "http://ekolist.cz/velkeobrazky/zemedelstvi/plodiny/slama01_z.jpg" \* MERGEFORMATINET </w:instrText>
      </w:r>
      <w:r w:rsidR="00CF6D94">
        <w:rPr>
          <w:rFonts w:ascii="Verdana" w:hAnsi="Verdana"/>
          <w:sz w:val="13"/>
          <w:szCs w:val="13"/>
        </w:rPr>
        <w:fldChar w:fldCharType="separate"/>
      </w:r>
      <w:r w:rsidR="00523972">
        <w:rPr>
          <w:rFonts w:ascii="Verdana" w:hAnsi="Verdana"/>
          <w:sz w:val="13"/>
          <w:szCs w:val="13"/>
        </w:rPr>
        <w:fldChar w:fldCharType="begin"/>
      </w:r>
      <w:r w:rsidR="00523972">
        <w:rPr>
          <w:rFonts w:ascii="Verdana" w:hAnsi="Verdana"/>
          <w:sz w:val="13"/>
          <w:szCs w:val="13"/>
        </w:rPr>
        <w:instrText xml:space="preserve"> </w:instrText>
      </w:r>
      <w:r w:rsidR="00523972">
        <w:rPr>
          <w:rFonts w:ascii="Verdana" w:hAnsi="Verdana"/>
          <w:sz w:val="13"/>
          <w:szCs w:val="13"/>
        </w:rPr>
        <w:instrText>INC</w:instrText>
      </w:r>
      <w:r w:rsidR="00523972">
        <w:rPr>
          <w:rFonts w:ascii="Verdana" w:hAnsi="Verdana"/>
          <w:sz w:val="13"/>
          <w:szCs w:val="13"/>
        </w:rPr>
        <w:instrText>LUDEPICTURE  "http://ekolist.cz/velkeobrazky/zemedelstvi/plodiny/slama01_z.jpg" \* MERGEFORMATINET</w:instrText>
      </w:r>
      <w:r w:rsidR="00523972">
        <w:rPr>
          <w:rFonts w:ascii="Verdana" w:hAnsi="Verdana"/>
          <w:sz w:val="13"/>
          <w:szCs w:val="13"/>
        </w:rPr>
        <w:instrText xml:space="preserve"> </w:instrText>
      </w:r>
      <w:r w:rsidR="00523972">
        <w:rPr>
          <w:rFonts w:ascii="Verdana" w:hAnsi="Verdana"/>
          <w:sz w:val="13"/>
          <w:szCs w:val="13"/>
        </w:rPr>
        <w:fldChar w:fldCharType="separate"/>
      </w:r>
      <w:r w:rsidR="0028605F">
        <w:rPr>
          <w:rFonts w:ascii="Verdana" w:hAnsi="Verdana"/>
          <w:sz w:val="13"/>
          <w:szCs w:val="13"/>
        </w:rPr>
        <w:pict>
          <v:shape id="_x0000_i1026" type="#_x0000_t75" alt="Balíky slámy" style="width:192.5pt;height:137pt">
            <v:imagedata r:id="rId68" r:href="rId69"/>
          </v:shape>
        </w:pict>
      </w:r>
      <w:r w:rsidR="00523972">
        <w:rPr>
          <w:rFonts w:ascii="Verdana" w:hAnsi="Verdana"/>
          <w:sz w:val="13"/>
          <w:szCs w:val="13"/>
        </w:rPr>
        <w:fldChar w:fldCharType="end"/>
      </w:r>
      <w:r w:rsidR="00CF6D94">
        <w:rPr>
          <w:rFonts w:ascii="Verdana" w:hAnsi="Verdana"/>
          <w:sz w:val="13"/>
          <w:szCs w:val="13"/>
        </w:rPr>
        <w:fldChar w:fldCharType="end"/>
      </w:r>
      <w:r>
        <w:rPr>
          <w:rFonts w:ascii="Verdana" w:hAnsi="Verdana"/>
          <w:sz w:val="13"/>
          <w:szCs w:val="13"/>
        </w:rPr>
        <w:fldChar w:fldCharType="end"/>
      </w:r>
      <w:r>
        <w:rPr>
          <w:rFonts w:ascii="Verdana" w:hAnsi="Verdana"/>
          <w:sz w:val="13"/>
          <w:szCs w:val="13"/>
        </w:rPr>
        <w:t xml:space="preserve">             </w:t>
      </w:r>
      <w:hyperlink r:id="rId70" w:history="1">
        <w:r>
          <w:rPr>
            <w:rFonts w:ascii="Arial" w:hAnsi="Arial" w:cs="Arial"/>
            <w:color w:val="0000FF"/>
          </w:rPr>
          <w:fldChar w:fldCharType="begin"/>
        </w:r>
        <w:r>
          <w:rPr>
            <w:rFonts w:ascii="Arial" w:hAnsi="Arial" w:cs="Arial"/>
            <w:color w:val="0000FF"/>
          </w:rPr>
          <w:instrText xml:space="preserve"> INCLUDEPICTURE "http://tbn3.google.com/images?q=tbn:7WXnnMT_rItjjM:http://www.palivove.brikety.info/images/brikety-1.jpg" \* MERGEFORMATINET </w:instrText>
        </w:r>
        <w:r>
          <w:rPr>
            <w:rFonts w:ascii="Arial" w:hAnsi="Arial" w:cs="Arial"/>
            <w:color w:val="0000FF"/>
          </w:rPr>
          <w:fldChar w:fldCharType="separate"/>
        </w:r>
        <w:r w:rsidR="00CF6D94">
          <w:rPr>
            <w:rFonts w:ascii="Arial" w:hAnsi="Arial" w:cs="Arial"/>
            <w:color w:val="0000FF"/>
          </w:rPr>
          <w:fldChar w:fldCharType="begin"/>
        </w:r>
        <w:r w:rsidR="00CF6D94">
          <w:rPr>
            <w:rFonts w:ascii="Arial" w:hAnsi="Arial" w:cs="Arial"/>
            <w:color w:val="0000FF"/>
          </w:rPr>
          <w:instrText xml:space="preserve"> INCLUDEPICTURE  "http://tbn3.google.com/images?q=tbn:7WXnnMT_rItjjM:http://www.palivove.brikety.info/images/brikety-1.jpg" \* MERGEFORMATINET </w:instrText>
        </w:r>
        <w:r w:rsidR="00CF6D94">
          <w:rPr>
            <w:rFonts w:ascii="Arial" w:hAnsi="Arial" w:cs="Arial"/>
            <w:color w:val="0000FF"/>
          </w:rPr>
          <w:fldChar w:fldCharType="separate"/>
        </w:r>
        <w:r w:rsidR="00523972">
          <w:rPr>
            <w:rFonts w:ascii="Arial" w:hAnsi="Arial" w:cs="Arial"/>
            <w:color w:val="0000FF"/>
          </w:rPr>
          <w:fldChar w:fldCharType="begin"/>
        </w:r>
        <w:r w:rsidR="00523972">
          <w:rPr>
            <w:rFonts w:ascii="Arial" w:hAnsi="Arial" w:cs="Arial"/>
            <w:color w:val="0000FF"/>
          </w:rPr>
          <w:instrText xml:space="preserve"> </w:instrText>
        </w:r>
        <w:r w:rsidR="00523972">
          <w:rPr>
            <w:rFonts w:ascii="Arial" w:hAnsi="Arial" w:cs="Arial"/>
            <w:color w:val="0000FF"/>
          </w:rPr>
          <w:instrText>INCLUDEPICTURE  "http://tbn3.google.com/images?q=tbn:7WXnnMT_rItjjM:http://www.palivove.briket</w:instrText>
        </w:r>
        <w:r w:rsidR="00523972">
          <w:rPr>
            <w:rFonts w:ascii="Arial" w:hAnsi="Arial" w:cs="Arial"/>
            <w:color w:val="0000FF"/>
          </w:rPr>
          <w:instrText>y.info/images/brikety-1.jpg" \* MERGEFORMATINET</w:instrText>
        </w:r>
        <w:r w:rsidR="00523972">
          <w:rPr>
            <w:rFonts w:ascii="Arial" w:hAnsi="Arial" w:cs="Arial"/>
            <w:color w:val="0000FF"/>
          </w:rPr>
          <w:instrText xml:space="preserve"> </w:instrText>
        </w:r>
        <w:r w:rsidR="00523972">
          <w:rPr>
            <w:rFonts w:ascii="Arial" w:hAnsi="Arial" w:cs="Arial"/>
            <w:color w:val="0000FF"/>
          </w:rPr>
          <w:fldChar w:fldCharType="separate"/>
        </w:r>
        <w:r w:rsidR="0028605F">
          <w:rPr>
            <w:rFonts w:ascii="Arial" w:hAnsi="Arial" w:cs="Arial"/>
            <w:color w:val="0000FF"/>
          </w:rPr>
          <w:pict>
            <v:shape id="_x0000_i1027" type="#_x0000_t75" alt="" style="width:93.45pt;height:1in" o:button="t">
              <v:imagedata r:id="rId71" r:href="rId72"/>
            </v:shape>
          </w:pict>
        </w:r>
        <w:r w:rsidR="00523972">
          <w:rPr>
            <w:rFonts w:ascii="Arial" w:hAnsi="Arial" w:cs="Arial"/>
            <w:color w:val="0000FF"/>
          </w:rPr>
          <w:fldChar w:fldCharType="end"/>
        </w:r>
        <w:r w:rsidR="00CF6D94">
          <w:rPr>
            <w:rFonts w:ascii="Arial" w:hAnsi="Arial" w:cs="Arial"/>
            <w:color w:val="0000FF"/>
          </w:rPr>
          <w:fldChar w:fldCharType="end"/>
        </w:r>
        <w:r>
          <w:rPr>
            <w:rFonts w:ascii="Arial" w:hAnsi="Arial" w:cs="Arial"/>
            <w:color w:val="0000FF"/>
          </w:rPr>
          <w:fldChar w:fldCharType="end"/>
        </w:r>
      </w:hyperlink>
    </w:p>
    <w:p w:rsidR="000B5632" w:rsidRDefault="000B5632" w:rsidP="00CF6D94">
      <w:pPr>
        <w:pStyle w:val="Nadpis3"/>
      </w:pPr>
      <w:bookmarkStart w:id="69" w:name="_Toc29544876"/>
      <w:r w:rsidRPr="00305689">
        <w:t>Odpadní dřevo</w:t>
      </w:r>
      <w:bookmarkEnd w:id="69"/>
      <w:r w:rsidRPr="00305689">
        <w:t xml:space="preserve"> </w:t>
      </w:r>
    </w:p>
    <w:p w:rsidR="000B5632" w:rsidRPr="00305689" w:rsidRDefault="000B5632" w:rsidP="00305689">
      <w:pPr>
        <w:adjustRightInd w:val="0"/>
        <w:jc w:val="both"/>
        <w:rPr>
          <w:rFonts w:ascii="Arial" w:hAnsi="Arial" w:cs="Arial"/>
          <w:sz w:val="22"/>
          <w:szCs w:val="22"/>
        </w:rPr>
      </w:pPr>
      <w:r w:rsidRPr="00305689">
        <w:rPr>
          <w:rFonts w:ascii="Arial" w:hAnsi="Arial" w:cs="Arial"/>
          <w:sz w:val="22"/>
          <w:szCs w:val="22"/>
        </w:rPr>
        <w:t>Odpadní dřevo ve formě hoblin, pilin, štěpky se využívá buď přímo, nebo je upravováno do</w:t>
      </w:r>
    </w:p>
    <w:p w:rsidR="000B5632" w:rsidRPr="00305689" w:rsidRDefault="000B5632" w:rsidP="00305689">
      <w:pPr>
        <w:adjustRightInd w:val="0"/>
        <w:jc w:val="both"/>
        <w:rPr>
          <w:rFonts w:ascii="Arial" w:hAnsi="Arial" w:cs="Arial"/>
          <w:sz w:val="22"/>
          <w:szCs w:val="22"/>
        </w:rPr>
      </w:pPr>
      <w:r w:rsidRPr="00305689">
        <w:rPr>
          <w:rFonts w:ascii="Arial" w:hAnsi="Arial" w:cs="Arial"/>
          <w:sz w:val="22"/>
          <w:szCs w:val="22"/>
        </w:rPr>
        <w:t>formy dřevěných briket či pelet. Tato paliva najdou uplatnění jak v malých, tak i ve velkých</w:t>
      </w:r>
    </w:p>
    <w:p w:rsidR="000B5632" w:rsidRPr="00305689" w:rsidRDefault="000B5632" w:rsidP="00305689">
      <w:pPr>
        <w:adjustRightInd w:val="0"/>
        <w:jc w:val="both"/>
        <w:rPr>
          <w:rFonts w:ascii="Arial" w:hAnsi="Arial" w:cs="Arial"/>
          <w:sz w:val="22"/>
          <w:szCs w:val="22"/>
        </w:rPr>
      </w:pPr>
      <w:r w:rsidRPr="00305689">
        <w:rPr>
          <w:rFonts w:ascii="Arial" w:hAnsi="Arial" w:cs="Arial"/>
          <w:sz w:val="22"/>
          <w:szCs w:val="22"/>
        </w:rPr>
        <w:t xml:space="preserve">topeništích. Dřevěné pelety se za vysokého tlaku lisují z pilin bez přísady pojidel. </w:t>
      </w:r>
    </w:p>
    <w:p w:rsidR="00CF6D94" w:rsidRPr="00305689" w:rsidRDefault="000B5632" w:rsidP="00305689">
      <w:pPr>
        <w:adjustRightInd w:val="0"/>
        <w:jc w:val="both"/>
        <w:rPr>
          <w:rFonts w:ascii="Arial" w:hAnsi="Arial" w:cs="Arial"/>
          <w:sz w:val="22"/>
          <w:szCs w:val="22"/>
        </w:rPr>
      </w:pPr>
      <w:r w:rsidRPr="00305689">
        <w:rPr>
          <w:rFonts w:ascii="Arial" w:hAnsi="Arial" w:cs="Arial"/>
          <w:sz w:val="22"/>
          <w:szCs w:val="22"/>
        </w:rPr>
        <w:t xml:space="preserve">Pelety mají délku 1 až </w:t>
      </w:r>
      <w:smartTag w:uri="urn:schemas-microsoft-com:office:smarttags" w:element="metricconverter">
        <w:smartTagPr>
          <w:attr w:name="ProductID" w:val="3 cm"/>
        </w:smartTagPr>
        <w:r w:rsidRPr="00305689">
          <w:rPr>
            <w:rFonts w:ascii="Arial" w:hAnsi="Arial" w:cs="Arial"/>
            <w:sz w:val="22"/>
            <w:szCs w:val="22"/>
          </w:rPr>
          <w:t>3 cm</w:t>
        </w:r>
      </w:smartTag>
      <w:r w:rsidRPr="00305689">
        <w:rPr>
          <w:rFonts w:ascii="Arial" w:hAnsi="Arial" w:cs="Arial"/>
          <w:sz w:val="22"/>
          <w:szCs w:val="22"/>
        </w:rPr>
        <w:t xml:space="preserve"> a průměr 0,5 až </w:t>
      </w:r>
      <w:smartTag w:uri="urn:schemas-microsoft-com:office:smarttags" w:element="metricconverter">
        <w:smartTagPr>
          <w:attr w:name="ProductID" w:val="2 cm"/>
        </w:smartTagPr>
        <w:r w:rsidRPr="00305689">
          <w:rPr>
            <w:rFonts w:ascii="Arial" w:hAnsi="Arial" w:cs="Arial"/>
            <w:sz w:val="22"/>
            <w:szCs w:val="22"/>
          </w:rPr>
          <w:t>2 cm</w:t>
        </w:r>
      </w:smartTag>
      <w:r w:rsidRPr="00305689">
        <w:rPr>
          <w:rFonts w:ascii="Arial" w:hAnsi="Arial" w:cs="Arial"/>
          <w:sz w:val="22"/>
          <w:szCs w:val="22"/>
        </w:rPr>
        <w:t>. Tato paliva svým jednotným rozměrem usnadňují rovnoměrné a účinné spalování. Jejich výhodou je možnost automatické dodávky do spalovací komory a z toho plynoucí bezobslužný provoz zdroje tepla.</w:t>
      </w:r>
    </w:p>
    <w:p w:rsidR="000B5632" w:rsidRPr="00EE6099" w:rsidRDefault="000B5632" w:rsidP="00CF6D94">
      <w:pPr>
        <w:pStyle w:val="Nadpis3"/>
      </w:pPr>
      <w:bookmarkStart w:id="70" w:name="_Toc29544877"/>
      <w:r w:rsidRPr="00EE6099">
        <w:t>Biomasa z plantáží energetických rostlin</w:t>
      </w:r>
      <w:bookmarkEnd w:id="70"/>
      <w:r w:rsidRPr="00EE6099">
        <w:t xml:space="preserve"> </w:t>
      </w:r>
    </w:p>
    <w:p w:rsidR="000B5632" w:rsidRPr="00EE6099" w:rsidRDefault="000B5632" w:rsidP="00EE6099">
      <w:pPr>
        <w:adjustRightInd w:val="0"/>
        <w:jc w:val="both"/>
        <w:rPr>
          <w:rFonts w:ascii="Arial" w:hAnsi="Arial" w:cs="Arial"/>
          <w:sz w:val="22"/>
          <w:szCs w:val="22"/>
        </w:rPr>
      </w:pPr>
      <w:r w:rsidRPr="00EE6099">
        <w:rPr>
          <w:rFonts w:ascii="Arial" w:hAnsi="Arial" w:cs="Arial"/>
          <w:sz w:val="22"/>
          <w:szCs w:val="22"/>
        </w:rPr>
        <w:t>Tato cíleně pěstovaná biomasa (např. speciální odrůdy topolů, konopí, šťovíku, stébelnin apod.) může být určena buď pro spalování ve formě štěpky či řezanky, zpracována do</w:t>
      </w:r>
    </w:p>
    <w:p w:rsidR="000B5632" w:rsidRPr="00EE6099" w:rsidRDefault="000B5632" w:rsidP="00EE6099">
      <w:pPr>
        <w:adjustRightInd w:val="0"/>
        <w:jc w:val="both"/>
        <w:rPr>
          <w:rFonts w:ascii="Arial" w:hAnsi="Arial" w:cs="Arial"/>
          <w:sz w:val="22"/>
          <w:szCs w:val="22"/>
        </w:rPr>
      </w:pPr>
      <w:r w:rsidRPr="00EE6099">
        <w:rPr>
          <w:rFonts w:ascii="Arial" w:hAnsi="Arial" w:cs="Arial"/>
          <w:sz w:val="22"/>
          <w:szCs w:val="22"/>
        </w:rPr>
        <w:t>formy briket či pelet. Biomasa z těchto zdrojů může být využita pro výrobu kapalných biopaliv nebo pro výrobu bioplynu.</w:t>
      </w:r>
    </w:p>
    <w:p w:rsidR="000B5632" w:rsidRDefault="000B5632" w:rsidP="000B5632">
      <w:pPr>
        <w:shd w:val="clear" w:color="auto" w:fill="FFFFFF"/>
        <w:jc w:val="both"/>
        <w:textAlignment w:val="top"/>
        <w:rPr>
          <w:rFonts w:ascii="TimesNewRomanPSMT" w:hAnsi="TimesNewRomanPSMT" w:cs="TimesNewRomanPSMT"/>
          <w:sz w:val="24"/>
          <w:szCs w:val="24"/>
        </w:rPr>
      </w:pPr>
    </w:p>
    <w:p w:rsidR="000B5632" w:rsidRDefault="000B5632" w:rsidP="000B5632">
      <w:pPr>
        <w:shd w:val="clear" w:color="auto" w:fill="FFFFFF"/>
        <w:jc w:val="both"/>
        <w:textAlignment w:val="top"/>
        <w:rPr>
          <w:rFonts w:ascii="TimesNewRomanPS-BoldMT" w:hAnsi="TimesNewRomanPS-BoldMT" w:cs="TimesNewRomanPS-BoldMT"/>
          <w:b/>
          <w:bCs/>
          <w:i/>
        </w:rPr>
      </w:pPr>
      <w:r w:rsidRPr="004B7376">
        <w:rPr>
          <w:rFonts w:ascii="TimesNewRomanPS-BoldMT" w:hAnsi="TimesNewRomanPS-BoldMT" w:cs="TimesNewRomanPS-BoldMT"/>
          <w:b/>
          <w:bCs/>
          <w:i/>
        </w:rPr>
        <w:lastRenderedPageBreak/>
        <w:t>Výhřevnosti a objemové hmotnosti nejčastěji používaných tuhých biopaliv</w:t>
      </w:r>
    </w:p>
    <w:p w:rsidR="000B5632" w:rsidRPr="004B7376" w:rsidRDefault="000B5632" w:rsidP="000B5632">
      <w:pPr>
        <w:shd w:val="clear" w:color="auto" w:fill="FFFFFF"/>
        <w:jc w:val="both"/>
        <w:textAlignment w:val="top"/>
        <w:rPr>
          <w:rFonts w:ascii="TimesNewRomanPSMT" w:hAnsi="TimesNewRomanPSMT" w:cs="TimesNewRomanPSMT"/>
          <w:i/>
          <w:sz w:val="24"/>
          <w:szCs w:val="24"/>
        </w:rPr>
      </w:pPr>
    </w:p>
    <w:p w:rsidR="000B5632" w:rsidRPr="004B7376" w:rsidRDefault="000B5632" w:rsidP="000B5632">
      <w:pPr>
        <w:widowControl w:val="0"/>
        <w:tabs>
          <w:tab w:val="left" w:pos="360"/>
        </w:tabs>
        <w:suppressAutoHyphens/>
        <w:autoSpaceDE/>
        <w:autoSpaceDN/>
        <w:rPr>
          <w:rFonts w:ascii="TimesNewRomanPSMT" w:hAnsi="TimesNewRomanPSMT" w:cs="TimesNewRomanPSMT"/>
          <w:sz w:val="24"/>
          <w:szCs w:val="24"/>
        </w:rPr>
      </w:pPr>
      <w:r w:rsidRPr="004B7376">
        <w:rPr>
          <w:rFonts w:ascii="TimesNewRomanPSMT" w:hAnsi="TimesNewRomanPSMT" w:cs="TimesNewRomanPSMT"/>
          <w:noProof/>
          <w:sz w:val="24"/>
          <w:szCs w:val="24"/>
        </w:rPr>
        <w:drawing>
          <wp:inline distT="0" distB="0" distL="0" distR="0">
            <wp:extent cx="3617844" cy="2408806"/>
            <wp:effectExtent l="0" t="0" r="1905" b="0"/>
            <wp:docPr id="50" name="Obráze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627104" cy="2414972"/>
                    </a:xfrm>
                    <a:prstGeom prst="rect">
                      <a:avLst/>
                    </a:prstGeom>
                    <a:noFill/>
                    <a:ln>
                      <a:noFill/>
                    </a:ln>
                  </pic:spPr>
                </pic:pic>
              </a:graphicData>
            </a:graphic>
          </wp:inline>
        </w:drawing>
      </w:r>
    </w:p>
    <w:p w:rsidR="000B5632" w:rsidRDefault="000B5632" w:rsidP="000B5632">
      <w:pPr>
        <w:widowControl w:val="0"/>
        <w:tabs>
          <w:tab w:val="left" w:pos="360"/>
        </w:tabs>
        <w:suppressAutoHyphens/>
        <w:autoSpaceDE/>
        <w:autoSpaceDN/>
        <w:rPr>
          <w:rFonts w:ascii="TimesNewRomanPSMT" w:hAnsi="TimesNewRomanPSMT" w:cs="TimesNewRomanPSMT"/>
          <w:sz w:val="24"/>
          <w:szCs w:val="24"/>
        </w:rPr>
      </w:pPr>
    </w:p>
    <w:p w:rsidR="000B5632" w:rsidRPr="00EE6099" w:rsidRDefault="000B5632" w:rsidP="00CF6D94">
      <w:pPr>
        <w:pStyle w:val="Nadpis2"/>
      </w:pPr>
      <w:bookmarkStart w:id="71" w:name="_Toc29544878"/>
      <w:r w:rsidRPr="00EE6099">
        <w:t>Výroba tvarovaných biopaliv</w:t>
      </w:r>
      <w:bookmarkEnd w:id="71"/>
    </w:p>
    <w:p w:rsidR="000B5632" w:rsidRPr="00EE6099" w:rsidRDefault="000B5632" w:rsidP="00EE6099">
      <w:pPr>
        <w:adjustRightInd w:val="0"/>
        <w:jc w:val="both"/>
        <w:rPr>
          <w:rFonts w:ascii="Arial" w:hAnsi="Arial" w:cs="Arial"/>
          <w:sz w:val="22"/>
          <w:szCs w:val="22"/>
        </w:rPr>
      </w:pPr>
      <w:r w:rsidRPr="00EE6099">
        <w:rPr>
          <w:rFonts w:ascii="Arial" w:hAnsi="Arial" w:cs="Arial"/>
          <w:sz w:val="22"/>
          <w:szCs w:val="22"/>
        </w:rPr>
        <w:t xml:space="preserve">Tvarovaná paliva představují velkou perspektivu ve využívání paliv z biomasy. Tato paliva umožní optimalizovat mechanické, chemické, energetické a environmentální vlastnosti paliv z biomasy jako standardního paliva. </w:t>
      </w:r>
    </w:p>
    <w:p w:rsidR="000B5632" w:rsidRPr="00EE6099" w:rsidRDefault="000B5632" w:rsidP="00EE6099">
      <w:pPr>
        <w:adjustRightInd w:val="0"/>
        <w:jc w:val="both"/>
        <w:rPr>
          <w:rFonts w:ascii="Arial" w:hAnsi="Arial" w:cs="Arial"/>
          <w:sz w:val="22"/>
          <w:szCs w:val="22"/>
        </w:rPr>
      </w:pPr>
      <w:r w:rsidRPr="00EE6099">
        <w:rPr>
          <w:rFonts w:ascii="Arial" w:hAnsi="Arial" w:cs="Arial"/>
          <w:sz w:val="22"/>
          <w:szCs w:val="22"/>
        </w:rPr>
        <w:t>Dalšími přednostmi těchto paliv je jejich zvýšená energetická hustota, možnost snadnější manipulace, dopravy a uskladnění. V neposlední řadě také umožní automatizaci provozu energetických zařízení včetně komfortu obsluhy.</w:t>
      </w:r>
    </w:p>
    <w:p w:rsidR="000B5632" w:rsidRDefault="000B5632" w:rsidP="000B5632">
      <w:pPr>
        <w:shd w:val="clear" w:color="auto" w:fill="FFFFFF"/>
        <w:jc w:val="both"/>
        <w:textAlignment w:val="top"/>
        <w:rPr>
          <w:rFonts w:ascii="TimesNewRomanPSMT" w:hAnsi="TimesNewRomanPSMT" w:cs="TimesNewRomanPSMT"/>
          <w:sz w:val="24"/>
          <w:szCs w:val="24"/>
        </w:rPr>
      </w:pPr>
    </w:p>
    <w:p w:rsidR="000B5632" w:rsidRPr="00CA54CB" w:rsidRDefault="000B5632" w:rsidP="000B5632">
      <w:pPr>
        <w:shd w:val="clear" w:color="auto" w:fill="FFFFFF"/>
        <w:jc w:val="both"/>
        <w:textAlignment w:val="top"/>
        <w:rPr>
          <w:rFonts w:ascii="TimesNewRomanPS-BoldMT" w:hAnsi="TimesNewRomanPS-BoldMT" w:cs="TimesNewRomanPS-BoldMT"/>
          <w:b/>
          <w:bCs/>
          <w:i/>
        </w:rPr>
      </w:pPr>
      <w:r>
        <w:rPr>
          <w:rFonts w:ascii="TimesNewRomanPS-BoldMT" w:hAnsi="TimesNewRomanPS-BoldMT" w:cs="TimesNewRomanPS-BoldMT"/>
          <w:b/>
          <w:bCs/>
          <w:i/>
        </w:rPr>
        <w:t xml:space="preserve">Dřevěné pelety </w:t>
      </w:r>
    </w:p>
    <w:p w:rsidR="000B5632" w:rsidRPr="00CA54CB" w:rsidRDefault="000B5632" w:rsidP="000B5632">
      <w:pPr>
        <w:shd w:val="clear" w:color="auto" w:fill="FFFFFF"/>
        <w:jc w:val="both"/>
        <w:textAlignment w:val="top"/>
        <w:rPr>
          <w:rFonts w:ascii="TimesNewRomanPSMT" w:hAnsi="TimesNewRomanPSMT" w:cs="TimesNewRomanPSMT"/>
          <w:sz w:val="24"/>
          <w:szCs w:val="24"/>
        </w:rPr>
      </w:pPr>
    </w:p>
    <w:p w:rsidR="000B5632" w:rsidRDefault="000B5632" w:rsidP="000B5632">
      <w:pPr>
        <w:adjustRightInd w:val="0"/>
        <w:rPr>
          <w:rFonts w:ascii="TimesNewRomanPS-BoldMT" w:hAnsi="TimesNewRomanPS-BoldMT" w:cs="TimesNewRomanPS-BoldMT"/>
          <w:b/>
          <w:bCs/>
          <w:sz w:val="28"/>
          <w:szCs w:val="28"/>
        </w:rPr>
      </w:pPr>
      <w:r>
        <w:fldChar w:fldCharType="begin"/>
      </w:r>
      <w:r>
        <w:instrText xml:space="preserve"> INCLUDEPICTURE "http://rimport.bydleni.cz/img/0804/1/pelety.jpg" \* MERGEFORMATINET </w:instrText>
      </w:r>
      <w:r>
        <w:fldChar w:fldCharType="separate"/>
      </w:r>
      <w:r w:rsidR="00CF6D94">
        <w:fldChar w:fldCharType="begin"/>
      </w:r>
      <w:r w:rsidR="00CF6D94">
        <w:instrText xml:space="preserve"> INCLUDEPICTURE  "http://rimport.bydleni.cz/img/0804/1/pelety.jpg" \* MERGEFORMATINET </w:instrText>
      </w:r>
      <w:r w:rsidR="00CF6D94">
        <w:fldChar w:fldCharType="separate"/>
      </w:r>
      <w:r w:rsidR="00523972">
        <w:fldChar w:fldCharType="begin"/>
      </w:r>
      <w:r w:rsidR="00523972">
        <w:instrText xml:space="preserve"> </w:instrText>
      </w:r>
      <w:r w:rsidR="00523972">
        <w:instrText>INCLUDEPICTURE  "http://rimport.bydleni.cz/img/0804/1/pelety.jpg" \* MERGEFORMATINET</w:instrText>
      </w:r>
      <w:r w:rsidR="00523972">
        <w:instrText xml:space="preserve"> </w:instrText>
      </w:r>
      <w:r w:rsidR="00523972">
        <w:fldChar w:fldCharType="separate"/>
      </w:r>
      <w:r w:rsidR="0028605F">
        <w:pict>
          <v:shape id="_x0000_i1028" type="#_x0000_t75" alt="" style="width:118.15pt;height:102.65pt">
            <v:imagedata r:id="rId74" r:href="rId75"/>
          </v:shape>
        </w:pict>
      </w:r>
      <w:r w:rsidR="00523972">
        <w:fldChar w:fldCharType="end"/>
      </w:r>
      <w:r w:rsidR="00CF6D94">
        <w:fldChar w:fldCharType="end"/>
      </w:r>
      <w:r>
        <w:fldChar w:fldCharType="end"/>
      </w:r>
      <w:r>
        <w:rPr>
          <w:rFonts w:ascii="TimesNewRomanPS-BoldMT" w:hAnsi="TimesNewRomanPS-BoldMT" w:cs="TimesNewRomanPS-BoldMT"/>
          <w:b/>
          <w:bCs/>
          <w:sz w:val="28"/>
          <w:szCs w:val="28"/>
        </w:rPr>
        <w:t xml:space="preserve">     </w:t>
      </w:r>
      <w:r>
        <w:rPr>
          <w:rFonts w:ascii="Arial" w:hAnsi="Arial" w:cs="Arial"/>
          <w:color w:val="000000"/>
        </w:rPr>
        <w:t xml:space="preserve">   </w:t>
      </w:r>
    </w:p>
    <w:p w:rsidR="000B5632" w:rsidRDefault="000B5632" w:rsidP="000B5632">
      <w:pPr>
        <w:adjustRightInd w:val="0"/>
        <w:rPr>
          <w:rFonts w:ascii="TimesNewRomanPS-BoldMT" w:hAnsi="TimesNewRomanPS-BoldMT" w:cs="TimesNewRomanPS-BoldMT"/>
          <w:b/>
          <w:bCs/>
          <w:sz w:val="28"/>
          <w:szCs w:val="28"/>
        </w:rPr>
      </w:pPr>
    </w:p>
    <w:p w:rsidR="000B5632" w:rsidRPr="00CA54CB" w:rsidRDefault="000B5632" w:rsidP="000B5632">
      <w:pPr>
        <w:shd w:val="clear" w:color="auto" w:fill="FFFFFF"/>
        <w:jc w:val="both"/>
        <w:textAlignment w:val="top"/>
        <w:rPr>
          <w:rFonts w:ascii="TimesNewRomanPS-BoldMT" w:hAnsi="TimesNewRomanPS-BoldMT" w:cs="TimesNewRomanPS-BoldMT"/>
          <w:b/>
          <w:bCs/>
          <w:i/>
        </w:rPr>
      </w:pPr>
      <w:r w:rsidRPr="00CA54CB">
        <w:rPr>
          <w:rFonts w:ascii="TimesNewRomanPS-BoldMT" w:hAnsi="TimesNewRomanPS-BoldMT" w:cs="TimesNewRomanPS-BoldMT"/>
          <w:b/>
          <w:bCs/>
          <w:i/>
        </w:rPr>
        <w:t>Přehled biopaliv</w:t>
      </w:r>
    </w:p>
    <w:p w:rsidR="000B5632" w:rsidRDefault="000B5632" w:rsidP="000B5632">
      <w:pPr>
        <w:adjustRightInd w:val="0"/>
        <w:rPr>
          <w:rFonts w:ascii="TimesNewRomanPS-BoldMT" w:hAnsi="TimesNewRomanPS-BoldMT" w:cs="TimesNewRomanPS-BoldMT"/>
          <w:b/>
          <w:bCs/>
          <w:sz w:val="28"/>
          <w:szCs w:val="28"/>
        </w:rPr>
      </w:pPr>
      <w:r w:rsidRPr="008E13B5">
        <w:rPr>
          <w:rFonts w:ascii="TimesNewRomanPS-BoldMT" w:hAnsi="TimesNewRomanPS-BoldMT" w:cs="TimesNewRomanPS-BoldMT"/>
          <w:b/>
          <w:bCs/>
          <w:noProof/>
          <w:sz w:val="28"/>
          <w:szCs w:val="28"/>
        </w:rPr>
        <w:drawing>
          <wp:inline distT="0" distB="0" distL="0" distR="0">
            <wp:extent cx="3084492" cy="2497541"/>
            <wp:effectExtent l="0" t="0" r="1905" b="0"/>
            <wp:docPr id="49" name="Obrázek 49" descr="biopaliva-přeh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biopaliva-přehled"/>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092553" cy="2504068"/>
                    </a:xfrm>
                    <a:prstGeom prst="rect">
                      <a:avLst/>
                    </a:prstGeom>
                    <a:noFill/>
                    <a:ln>
                      <a:noFill/>
                    </a:ln>
                  </pic:spPr>
                </pic:pic>
              </a:graphicData>
            </a:graphic>
          </wp:inline>
        </w:drawing>
      </w:r>
    </w:p>
    <w:p w:rsidR="000B5632" w:rsidRDefault="000B5632" w:rsidP="000B5632">
      <w:pPr>
        <w:adjustRightInd w:val="0"/>
        <w:rPr>
          <w:rFonts w:ascii="TimesNewRomanPS-BoldMT" w:hAnsi="TimesNewRomanPS-BoldMT" w:cs="TimesNewRomanPS-BoldMT"/>
          <w:b/>
          <w:bCs/>
          <w:sz w:val="28"/>
          <w:szCs w:val="28"/>
        </w:rPr>
      </w:pPr>
    </w:p>
    <w:p w:rsidR="000B5632" w:rsidRPr="00EE6099" w:rsidRDefault="000B5632" w:rsidP="00CF6D94">
      <w:pPr>
        <w:pStyle w:val="Nadpis2"/>
      </w:pPr>
      <w:bookmarkStart w:id="72" w:name="_Toc29544879"/>
      <w:r w:rsidRPr="00EE6099">
        <w:t>Technologie peletování</w:t>
      </w:r>
      <w:bookmarkEnd w:id="72"/>
    </w:p>
    <w:p w:rsidR="000B5632" w:rsidRPr="00EE6099" w:rsidRDefault="000B5632" w:rsidP="000B5632">
      <w:pPr>
        <w:adjustRightInd w:val="0"/>
        <w:jc w:val="both"/>
        <w:rPr>
          <w:rFonts w:ascii="Arial" w:hAnsi="Arial" w:cs="Arial"/>
          <w:sz w:val="22"/>
          <w:szCs w:val="22"/>
        </w:rPr>
      </w:pPr>
      <w:r w:rsidRPr="00EE6099">
        <w:rPr>
          <w:rFonts w:ascii="Arial" w:hAnsi="Arial" w:cs="Arial"/>
          <w:sz w:val="22"/>
          <w:szCs w:val="22"/>
        </w:rPr>
        <w:t>Technologie peletování jsou založeny na původních technologiích známých z krmivářství, které byly známé již před sto lety. Princip těchto technologií lze zjednodušeně popsat na výrobě dřevěnych pelet.</w:t>
      </w:r>
    </w:p>
    <w:p w:rsidR="000B5632" w:rsidRPr="00EE6099" w:rsidRDefault="000B5632" w:rsidP="000B5632">
      <w:pPr>
        <w:adjustRightInd w:val="0"/>
        <w:jc w:val="both"/>
        <w:rPr>
          <w:rFonts w:ascii="Arial" w:hAnsi="Arial" w:cs="Arial"/>
          <w:sz w:val="22"/>
          <w:szCs w:val="22"/>
        </w:rPr>
      </w:pPr>
      <w:r w:rsidRPr="00EE6099">
        <w:rPr>
          <w:rFonts w:ascii="Arial" w:hAnsi="Arial" w:cs="Arial"/>
          <w:sz w:val="22"/>
          <w:szCs w:val="22"/>
        </w:rPr>
        <w:t xml:space="preserve">Surovina, v tomto případě dřevěné piliny, je za vysokého tlaku protlačovaná na matricových lisech. Vlivem působeni vysokého tlaku (200 - 1000 barů) se ze zahřáté suroviny vyloučí lignin. Lignin spolu s 1 - 2% organické látky přidané do směsi zaručí stálost tvaru pelet i po vychladnuti suroviny. </w:t>
      </w:r>
    </w:p>
    <w:p w:rsidR="000B5632" w:rsidRPr="00EE6099" w:rsidRDefault="000B5632" w:rsidP="000B5632">
      <w:pPr>
        <w:adjustRightInd w:val="0"/>
        <w:jc w:val="both"/>
        <w:rPr>
          <w:rFonts w:ascii="Arial" w:hAnsi="Arial" w:cs="Arial"/>
          <w:sz w:val="22"/>
          <w:szCs w:val="22"/>
        </w:rPr>
      </w:pPr>
      <w:r w:rsidRPr="00EE6099">
        <w:rPr>
          <w:rFonts w:ascii="Arial" w:hAnsi="Arial" w:cs="Arial"/>
          <w:sz w:val="22"/>
          <w:szCs w:val="22"/>
        </w:rPr>
        <w:t>Nově vznikla peleta má po peletování na povrchu díky působeni ligninu průhlednou folii. Vzniklá fólie zaručuje menši požadavky na skladováni z hlediska stálosti vlastností, neboť povlak zabraňuje propouštěni určitého množství vlhkosti.</w:t>
      </w:r>
    </w:p>
    <w:p w:rsidR="000B5632" w:rsidRDefault="000B5632" w:rsidP="000B5632">
      <w:pPr>
        <w:adjustRightInd w:val="0"/>
        <w:rPr>
          <w:rFonts w:ascii="TimesNewRomanPSMT" w:hAnsi="TimesNewRomanPSMT" w:cs="TimesNewRomanPSMT"/>
          <w:sz w:val="24"/>
          <w:szCs w:val="24"/>
        </w:rPr>
      </w:pPr>
    </w:p>
    <w:p w:rsidR="000B5632" w:rsidRPr="00EE6099" w:rsidRDefault="000B5632" w:rsidP="000B5632">
      <w:pPr>
        <w:adjustRightInd w:val="0"/>
        <w:rPr>
          <w:rFonts w:ascii="Arial" w:hAnsi="Arial" w:cs="Arial"/>
          <w:sz w:val="22"/>
          <w:szCs w:val="22"/>
          <w:u w:val="single"/>
        </w:rPr>
      </w:pPr>
      <w:r w:rsidRPr="00EE6099">
        <w:rPr>
          <w:rFonts w:ascii="Arial" w:hAnsi="Arial" w:cs="Arial"/>
          <w:sz w:val="22"/>
          <w:szCs w:val="22"/>
          <w:u w:val="single"/>
        </w:rPr>
        <w:t>Postup technologie zpracováni suroviny lze shrnout do následujících bodů:</w:t>
      </w:r>
    </w:p>
    <w:p w:rsidR="000B5632" w:rsidRPr="00EE6099" w:rsidRDefault="000B5632" w:rsidP="00EE6099">
      <w:pPr>
        <w:pStyle w:val="Odstavecseseznamem"/>
        <w:numPr>
          <w:ilvl w:val="0"/>
          <w:numId w:val="14"/>
        </w:numPr>
        <w:shd w:val="clear" w:color="auto" w:fill="FFFFFF"/>
        <w:jc w:val="both"/>
        <w:textAlignment w:val="top"/>
        <w:rPr>
          <w:rFonts w:ascii="Arial" w:hAnsi="Arial" w:cs="Arial"/>
          <w:sz w:val="22"/>
          <w:szCs w:val="22"/>
        </w:rPr>
      </w:pPr>
      <w:r w:rsidRPr="00EE6099">
        <w:rPr>
          <w:rFonts w:ascii="Arial" w:hAnsi="Arial" w:cs="Arial"/>
          <w:sz w:val="22"/>
          <w:szCs w:val="22"/>
        </w:rPr>
        <w:t>dosušováni suroviny - pokud obsahuje větší vlhkost než 11%</w:t>
      </w:r>
    </w:p>
    <w:p w:rsidR="000B5632" w:rsidRPr="00EE6099" w:rsidRDefault="000B5632" w:rsidP="00EE6099">
      <w:pPr>
        <w:pStyle w:val="Odstavecseseznamem"/>
        <w:numPr>
          <w:ilvl w:val="0"/>
          <w:numId w:val="14"/>
        </w:numPr>
        <w:shd w:val="clear" w:color="auto" w:fill="FFFFFF"/>
        <w:jc w:val="both"/>
        <w:textAlignment w:val="top"/>
        <w:rPr>
          <w:rFonts w:ascii="Arial" w:hAnsi="Arial" w:cs="Arial"/>
          <w:sz w:val="22"/>
          <w:szCs w:val="22"/>
        </w:rPr>
      </w:pPr>
      <w:r w:rsidRPr="00EE6099">
        <w:rPr>
          <w:rFonts w:ascii="Arial" w:hAnsi="Arial" w:cs="Arial"/>
          <w:sz w:val="22"/>
          <w:szCs w:val="22"/>
        </w:rPr>
        <w:t>mechanická úprava - drcení, mletí</w:t>
      </w:r>
    </w:p>
    <w:p w:rsidR="000B5632" w:rsidRPr="00EE6099" w:rsidRDefault="000B5632" w:rsidP="00EE6099">
      <w:pPr>
        <w:pStyle w:val="Odstavecseseznamem"/>
        <w:numPr>
          <w:ilvl w:val="0"/>
          <w:numId w:val="14"/>
        </w:numPr>
        <w:shd w:val="clear" w:color="auto" w:fill="FFFFFF"/>
        <w:jc w:val="both"/>
        <w:textAlignment w:val="top"/>
        <w:rPr>
          <w:rFonts w:ascii="Arial" w:hAnsi="Arial" w:cs="Arial"/>
          <w:sz w:val="22"/>
          <w:szCs w:val="22"/>
        </w:rPr>
      </w:pPr>
      <w:r w:rsidRPr="00EE6099">
        <w:rPr>
          <w:rFonts w:ascii="Arial" w:hAnsi="Arial" w:cs="Arial"/>
          <w:sz w:val="22"/>
          <w:szCs w:val="22"/>
        </w:rPr>
        <w:t>proces peletováni</w:t>
      </w:r>
    </w:p>
    <w:p w:rsidR="000B5632" w:rsidRPr="00EE6099" w:rsidRDefault="000B5632" w:rsidP="00EE6099">
      <w:pPr>
        <w:pStyle w:val="Odstavecseseznamem"/>
        <w:numPr>
          <w:ilvl w:val="0"/>
          <w:numId w:val="14"/>
        </w:numPr>
        <w:shd w:val="clear" w:color="auto" w:fill="FFFFFF"/>
        <w:jc w:val="both"/>
        <w:textAlignment w:val="top"/>
        <w:rPr>
          <w:rFonts w:ascii="Arial" w:hAnsi="Arial" w:cs="Arial"/>
          <w:sz w:val="22"/>
          <w:szCs w:val="22"/>
        </w:rPr>
      </w:pPr>
      <w:r w:rsidRPr="00EE6099">
        <w:rPr>
          <w:rFonts w:ascii="Arial" w:hAnsi="Arial" w:cs="Arial"/>
          <w:sz w:val="22"/>
          <w:szCs w:val="22"/>
        </w:rPr>
        <w:t>ochlazeni - většinou bubnovým chladičem</w:t>
      </w:r>
    </w:p>
    <w:p w:rsidR="000B5632" w:rsidRPr="00EE6099" w:rsidRDefault="000B5632" w:rsidP="00EE6099">
      <w:pPr>
        <w:pStyle w:val="Odstavecseseznamem"/>
        <w:numPr>
          <w:ilvl w:val="0"/>
          <w:numId w:val="14"/>
        </w:numPr>
        <w:shd w:val="clear" w:color="auto" w:fill="FFFFFF"/>
        <w:jc w:val="both"/>
        <w:textAlignment w:val="top"/>
        <w:rPr>
          <w:rFonts w:ascii="Arial" w:hAnsi="Arial" w:cs="Arial"/>
          <w:sz w:val="22"/>
          <w:szCs w:val="22"/>
        </w:rPr>
      </w:pPr>
      <w:r w:rsidRPr="00EE6099">
        <w:rPr>
          <w:rFonts w:ascii="Arial" w:hAnsi="Arial" w:cs="Arial"/>
          <w:sz w:val="22"/>
          <w:szCs w:val="22"/>
        </w:rPr>
        <w:t>oddělovaní prachu a úlomků</w:t>
      </w:r>
    </w:p>
    <w:p w:rsidR="000B5632" w:rsidRPr="00EE6099" w:rsidRDefault="000B5632" w:rsidP="00EE6099">
      <w:pPr>
        <w:pStyle w:val="Odstavecseseznamem"/>
        <w:numPr>
          <w:ilvl w:val="0"/>
          <w:numId w:val="14"/>
        </w:numPr>
        <w:shd w:val="clear" w:color="auto" w:fill="FFFFFF"/>
        <w:jc w:val="both"/>
        <w:textAlignment w:val="top"/>
        <w:rPr>
          <w:rFonts w:ascii="Arial" w:hAnsi="Arial" w:cs="Arial"/>
          <w:sz w:val="22"/>
          <w:szCs w:val="22"/>
        </w:rPr>
      </w:pPr>
      <w:r w:rsidRPr="00EE6099">
        <w:rPr>
          <w:rFonts w:ascii="Arial" w:hAnsi="Arial" w:cs="Arial"/>
          <w:sz w:val="22"/>
          <w:szCs w:val="22"/>
        </w:rPr>
        <w:t>skladovaní</w:t>
      </w:r>
    </w:p>
    <w:p w:rsidR="000B5632" w:rsidRPr="00EE6099" w:rsidRDefault="000B5632" w:rsidP="00EE6099">
      <w:pPr>
        <w:pStyle w:val="Odstavecseseznamem"/>
        <w:numPr>
          <w:ilvl w:val="0"/>
          <w:numId w:val="14"/>
        </w:numPr>
        <w:shd w:val="clear" w:color="auto" w:fill="FFFFFF"/>
        <w:jc w:val="both"/>
        <w:textAlignment w:val="top"/>
        <w:rPr>
          <w:rFonts w:ascii="Arial" w:hAnsi="Arial" w:cs="Arial"/>
          <w:sz w:val="22"/>
          <w:szCs w:val="22"/>
        </w:rPr>
      </w:pPr>
      <w:r w:rsidRPr="00EE6099">
        <w:rPr>
          <w:rFonts w:ascii="Arial" w:hAnsi="Arial" w:cs="Arial"/>
          <w:sz w:val="22"/>
          <w:szCs w:val="22"/>
        </w:rPr>
        <w:t>dávkování a balení</w:t>
      </w:r>
    </w:p>
    <w:p w:rsidR="000B5632" w:rsidRPr="00EE6099" w:rsidRDefault="000B5632" w:rsidP="00EE6099">
      <w:pPr>
        <w:pStyle w:val="Odstavecseseznamem"/>
        <w:numPr>
          <w:ilvl w:val="0"/>
          <w:numId w:val="14"/>
        </w:numPr>
        <w:shd w:val="clear" w:color="auto" w:fill="FFFFFF"/>
        <w:jc w:val="both"/>
        <w:textAlignment w:val="top"/>
        <w:rPr>
          <w:rFonts w:ascii="Arial" w:hAnsi="Arial" w:cs="Arial"/>
          <w:sz w:val="22"/>
          <w:szCs w:val="22"/>
        </w:rPr>
      </w:pPr>
      <w:r w:rsidRPr="00EE6099">
        <w:rPr>
          <w:rFonts w:ascii="Arial" w:hAnsi="Arial" w:cs="Arial"/>
          <w:sz w:val="22"/>
          <w:szCs w:val="22"/>
        </w:rPr>
        <w:t>expedice</w:t>
      </w:r>
    </w:p>
    <w:p w:rsidR="000B5632" w:rsidRDefault="000B5632" w:rsidP="000B5632">
      <w:pPr>
        <w:rPr>
          <w:rFonts w:ascii="TimesNewRomanPSMT" w:hAnsi="TimesNewRomanPSMT" w:cs="TimesNewRomanPSMT"/>
          <w:sz w:val="24"/>
          <w:szCs w:val="24"/>
        </w:rPr>
      </w:pPr>
    </w:p>
    <w:p w:rsidR="000B5632" w:rsidRDefault="000B5632" w:rsidP="00CF6D94">
      <w:pPr>
        <w:pStyle w:val="Nadpis2"/>
      </w:pPr>
      <w:bookmarkStart w:id="73" w:name="_Toc29544880"/>
      <w:r w:rsidRPr="00EE6099">
        <w:t xml:space="preserve">Jednotlivé fáze </w:t>
      </w:r>
      <w:r w:rsidRPr="004B718A">
        <w:t>výroby</w:t>
      </w:r>
      <w:r w:rsidRPr="00EE6099">
        <w:t xml:space="preserve"> pelet</w:t>
      </w:r>
      <w:bookmarkEnd w:id="73"/>
    </w:p>
    <w:p w:rsidR="000B5632" w:rsidRDefault="000B5632" w:rsidP="009F4A18">
      <w:pPr>
        <w:pStyle w:val="Nadpis3"/>
      </w:pPr>
      <w:bookmarkStart w:id="74" w:name="_Toc29544881"/>
      <w:r w:rsidRPr="00EE6099">
        <w:t>Sušení</w:t>
      </w:r>
      <w:bookmarkEnd w:id="74"/>
    </w:p>
    <w:p w:rsidR="000B5632" w:rsidRPr="00EE6099" w:rsidRDefault="000B5632" w:rsidP="000B5632">
      <w:pPr>
        <w:adjustRightInd w:val="0"/>
        <w:jc w:val="both"/>
        <w:rPr>
          <w:rFonts w:ascii="Arial" w:hAnsi="Arial" w:cs="Arial"/>
          <w:sz w:val="22"/>
          <w:szCs w:val="22"/>
        </w:rPr>
      </w:pPr>
      <w:r w:rsidRPr="00EE6099">
        <w:rPr>
          <w:rFonts w:ascii="Arial" w:hAnsi="Arial" w:cs="Arial"/>
          <w:sz w:val="22"/>
          <w:szCs w:val="22"/>
        </w:rPr>
        <w:t xml:space="preserve">K dosušováni dochází tehdy, pokud surovina používaná pro výrobu pelet obsahuje větší množství vody, zpravidla více než 10 - 15%. Procesem sušeni procházejí např. rostliny sklizené před koncem vegetační doby nebo piliny a hobliny z pil,které mají až 50 % vlhkosti. </w:t>
      </w:r>
    </w:p>
    <w:p w:rsidR="000B5632" w:rsidRPr="00EE6099" w:rsidRDefault="000B5632" w:rsidP="000B5632">
      <w:pPr>
        <w:adjustRightInd w:val="0"/>
        <w:jc w:val="both"/>
        <w:rPr>
          <w:rFonts w:ascii="Arial" w:hAnsi="Arial" w:cs="Arial"/>
          <w:sz w:val="22"/>
          <w:szCs w:val="22"/>
        </w:rPr>
      </w:pPr>
      <w:r w:rsidRPr="00EE6099">
        <w:rPr>
          <w:rFonts w:ascii="Arial" w:hAnsi="Arial" w:cs="Arial"/>
          <w:sz w:val="22"/>
          <w:szCs w:val="22"/>
        </w:rPr>
        <w:t xml:space="preserve">Sušeni patři k velmi nákladné záležitosti. </w:t>
      </w:r>
    </w:p>
    <w:p w:rsidR="000B5632" w:rsidRPr="00EE6099" w:rsidRDefault="000B5632" w:rsidP="000B5632">
      <w:pPr>
        <w:adjustRightInd w:val="0"/>
        <w:jc w:val="both"/>
        <w:rPr>
          <w:rFonts w:ascii="Arial" w:hAnsi="Arial" w:cs="Arial"/>
          <w:sz w:val="22"/>
          <w:szCs w:val="22"/>
        </w:rPr>
      </w:pPr>
      <w:r w:rsidRPr="00EE6099">
        <w:rPr>
          <w:rFonts w:ascii="Arial" w:hAnsi="Arial" w:cs="Arial"/>
          <w:sz w:val="22"/>
          <w:szCs w:val="22"/>
        </w:rPr>
        <w:t xml:space="preserve">K vysušení je zapotřebí 4 až 5 MJ/kg odpařené vody. Cely proces sušení probíhá převážně v bubnových sušárnách. Dříve byla surovina vysoušena horkými spalinami, ale nyní se od toho ustupuje a surovina je vysoušena horkým vzduchem o teplotě </w:t>
      </w:r>
      <w:smartTag w:uri="urn:schemas-microsoft-com:office:smarttags" w:element="metricconverter">
        <w:smartTagPr>
          <w:attr w:name="ProductID" w:val="160 ﾰC"/>
        </w:smartTagPr>
        <w:r w:rsidRPr="00EE6099">
          <w:rPr>
            <w:rFonts w:ascii="Arial" w:hAnsi="Arial" w:cs="Arial"/>
            <w:sz w:val="22"/>
            <w:szCs w:val="22"/>
          </w:rPr>
          <w:t>160 °C</w:t>
        </w:r>
      </w:smartTag>
      <w:r w:rsidRPr="00EE6099">
        <w:rPr>
          <w:rFonts w:ascii="Arial" w:hAnsi="Arial" w:cs="Arial"/>
          <w:sz w:val="22"/>
          <w:szCs w:val="22"/>
        </w:rPr>
        <w:t>.</w:t>
      </w:r>
    </w:p>
    <w:p w:rsidR="000B5632" w:rsidRPr="00EE6099" w:rsidRDefault="000B5632" w:rsidP="00CF6D94">
      <w:pPr>
        <w:pStyle w:val="Nadpis3"/>
      </w:pPr>
      <w:bookmarkStart w:id="75" w:name="_Toc29544882"/>
      <w:r w:rsidRPr="00EE6099">
        <w:t>Mletí, drcení</w:t>
      </w:r>
      <w:bookmarkEnd w:id="75"/>
    </w:p>
    <w:p w:rsidR="000B5632" w:rsidRPr="00EE6099" w:rsidRDefault="000B5632" w:rsidP="000B5632">
      <w:pPr>
        <w:adjustRightInd w:val="0"/>
        <w:jc w:val="both"/>
        <w:rPr>
          <w:rFonts w:ascii="Arial" w:hAnsi="Arial" w:cs="Arial"/>
          <w:sz w:val="22"/>
          <w:szCs w:val="22"/>
        </w:rPr>
      </w:pPr>
      <w:r w:rsidRPr="00EE6099">
        <w:rPr>
          <w:rFonts w:ascii="Arial" w:hAnsi="Arial" w:cs="Arial"/>
          <w:sz w:val="22"/>
          <w:szCs w:val="22"/>
        </w:rPr>
        <w:t xml:space="preserve">Mletí a drcení (dezintegrace) je potřebné pro zajištění homogenizace vstupní suroviny.  </w:t>
      </w:r>
    </w:p>
    <w:p w:rsidR="000B5632" w:rsidRDefault="000B5632" w:rsidP="000B5632">
      <w:pPr>
        <w:adjustRightInd w:val="0"/>
        <w:jc w:val="both"/>
        <w:rPr>
          <w:rFonts w:ascii="Arial" w:hAnsi="Arial" w:cs="Arial"/>
          <w:sz w:val="22"/>
          <w:szCs w:val="22"/>
        </w:rPr>
      </w:pPr>
      <w:r w:rsidRPr="00EE6099">
        <w:rPr>
          <w:rFonts w:ascii="Arial" w:hAnsi="Arial" w:cs="Arial"/>
          <w:sz w:val="22"/>
          <w:szCs w:val="22"/>
        </w:rPr>
        <w:t>Mleti a drceni se zpravidla provádí v kladívkových mlýnech. Po rozemletí projde surovina soustavou sít, aby došlo k oddělení nežádoucích složek, jako např. prachu, ze suroviny.</w:t>
      </w:r>
    </w:p>
    <w:p w:rsidR="009F4A18" w:rsidRPr="00EE6099" w:rsidRDefault="009F4A18" w:rsidP="000B5632">
      <w:pPr>
        <w:adjustRightInd w:val="0"/>
        <w:jc w:val="both"/>
        <w:rPr>
          <w:rFonts w:ascii="Arial" w:hAnsi="Arial" w:cs="Arial"/>
          <w:sz w:val="22"/>
          <w:szCs w:val="22"/>
        </w:rPr>
      </w:pPr>
    </w:p>
    <w:p w:rsidR="000B5632" w:rsidRDefault="000B5632" w:rsidP="000B5632">
      <w:pPr>
        <w:shd w:val="clear" w:color="auto" w:fill="F9FCFF"/>
        <w:autoSpaceDE/>
        <w:autoSpaceDN/>
        <w:spacing w:before="100" w:beforeAutospacing="1" w:after="100" w:afterAutospacing="1"/>
        <w:rPr>
          <w:rFonts w:ascii="Arial" w:hAnsi="Arial" w:cs="Arial"/>
          <w:b/>
          <w:bCs/>
          <w:iCs/>
          <w:sz w:val="22"/>
          <w:szCs w:val="22"/>
        </w:rPr>
      </w:pPr>
      <w:r w:rsidRPr="00EE6099">
        <w:rPr>
          <w:rFonts w:ascii="Arial" w:hAnsi="Arial" w:cs="Arial"/>
          <w:b/>
          <w:bCs/>
          <w:iCs/>
          <w:sz w:val="22"/>
          <w:szCs w:val="22"/>
        </w:rPr>
        <w:t>Peletovací lis</w:t>
      </w:r>
    </w:p>
    <w:p w:rsidR="009F4A18" w:rsidRPr="00EE6099" w:rsidRDefault="009F4A18" w:rsidP="000B5632">
      <w:pPr>
        <w:shd w:val="clear" w:color="auto" w:fill="F9FCFF"/>
        <w:autoSpaceDE/>
        <w:autoSpaceDN/>
        <w:spacing w:before="100" w:beforeAutospacing="1" w:after="100" w:afterAutospacing="1"/>
        <w:rPr>
          <w:rFonts w:ascii="Arial" w:hAnsi="Arial" w:cs="Arial"/>
          <w:b/>
          <w:bCs/>
          <w:iCs/>
          <w:sz w:val="22"/>
          <w:szCs w:val="22"/>
        </w:rPr>
      </w:pPr>
    </w:p>
    <w:p w:rsidR="000B5632" w:rsidRPr="00EE6099" w:rsidRDefault="000B5632" w:rsidP="000B5632">
      <w:pPr>
        <w:adjustRightInd w:val="0"/>
        <w:jc w:val="both"/>
        <w:rPr>
          <w:rFonts w:ascii="Arial" w:hAnsi="Arial" w:cs="Arial"/>
          <w:sz w:val="22"/>
          <w:szCs w:val="22"/>
        </w:rPr>
      </w:pPr>
      <w:r w:rsidRPr="00EE6099">
        <w:rPr>
          <w:rFonts w:ascii="Arial" w:hAnsi="Arial" w:cs="Arial"/>
          <w:sz w:val="22"/>
          <w:szCs w:val="22"/>
        </w:rPr>
        <w:t>Peletovací lis se dá označit za „srdce“ cele výrobní linky. Obsahuje matrici z ušlechtile</w:t>
      </w:r>
    </w:p>
    <w:p w:rsidR="000B5632" w:rsidRPr="00EE6099" w:rsidRDefault="000B5632" w:rsidP="000B5632">
      <w:pPr>
        <w:adjustRightInd w:val="0"/>
        <w:jc w:val="both"/>
        <w:rPr>
          <w:rFonts w:ascii="Arial" w:hAnsi="Arial" w:cs="Arial"/>
          <w:sz w:val="22"/>
          <w:szCs w:val="22"/>
        </w:rPr>
      </w:pPr>
      <w:r w:rsidRPr="00EE6099">
        <w:rPr>
          <w:rFonts w:ascii="Arial" w:hAnsi="Arial" w:cs="Arial"/>
          <w:sz w:val="22"/>
          <w:szCs w:val="22"/>
        </w:rPr>
        <w:t>oceli, která může byt provedena dvěma způsoby: talířová (plocha) nebo prstencová.</w:t>
      </w:r>
    </w:p>
    <w:p w:rsidR="000B5632" w:rsidRPr="00EE6099" w:rsidRDefault="000B5632" w:rsidP="000B5632">
      <w:pPr>
        <w:adjustRightInd w:val="0"/>
        <w:jc w:val="both"/>
        <w:rPr>
          <w:rFonts w:ascii="Arial" w:hAnsi="Arial" w:cs="Arial"/>
          <w:sz w:val="22"/>
          <w:szCs w:val="22"/>
        </w:rPr>
      </w:pPr>
      <w:r w:rsidRPr="00EE6099">
        <w:rPr>
          <w:rFonts w:ascii="Arial" w:hAnsi="Arial" w:cs="Arial"/>
          <w:sz w:val="22"/>
          <w:szCs w:val="22"/>
        </w:rPr>
        <w:t xml:space="preserve">Prstencová matrice se používá pro vyšší výrobní výkony až 5 t/h. </w:t>
      </w:r>
    </w:p>
    <w:p w:rsidR="000B5632" w:rsidRPr="00EE6099" w:rsidRDefault="000B5632" w:rsidP="000B5632">
      <w:pPr>
        <w:adjustRightInd w:val="0"/>
        <w:jc w:val="both"/>
        <w:rPr>
          <w:rFonts w:ascii="Arial" w:hAnsi="Arial" w:cs="Arial"/>
          <w:sz w:val="22"/>
          <w:szCs w:val="22"/>
        </w:rPr>
      </w:pPr>
      <w:r w:rsidRPr="00EE6099">
        <w:rPr>
          <w:rFonts w:ascii="Arial" w:hAnsi="Arial" w:cs="Arial"/>
          <w:sz w:val="22"/>
          <w:szCs w:val="22"/>
        </w:rPr>
        <w:t xml:space="preserve">Pro nižší výrobní výkony 0,5 až 1,5 t/h je vhodné použit druhy typ matrice a to talířovou matrici. </w:t>
      </w:r>
    </w:p>
    <w:p w:rsidR="000B5632" w:rsidRPr="00EE6099" w:rsidRDefault="000B5632" w:rsidP="000B5632">
      <w:pPr>
        <w:adjustRightInd w:val="0"/>
        <w:jc w:val="both"/>
        <w:rPr>
          <w:rFonts w:ascii="Arial" w:hAnsi="Arial" w:cs="Arial"/>
          <w:sz w:val="22"/>
          <w:szCs w:val="22"/>
        </w:rPr>
      </w:pPr>
      <w:r w:rsidRPr="00EE6099">
        <w:rPr>
          <w:rFonts w:ascii="Arial" w:hAnsi="Arial" w:cs="Arial"/>
          <w:sz w:val="22"/>
          <w:szCs w:val="22"/>
        </w:rPr>
        <w:t>Obecně lze říci, že každá matrice obsahuje soustavu přesně uspořádaných otvorů o průměrech</w:t>
      </w:r>
    </w:p>
    <w:p w:rsidR="000B5632" w:rsidRPr="00EE6099" w:rsidRDefault="000B5632" w:rsidP="000B5632">
      <w:pPr>
        <w:adjustRightInd w:val="0"/>
        <w:jc w:val="both"/>
        <w:rPr>
          <w:rFonts w:ascii="Arial" w:hAnsi="Arial" w:cs="Arial"/>
          <w:sz w:val="22"/>
          <w:szCs w:val="22"/>
        </w:rPr>
      </w:pPr>
      <w:r w:rsidRPr="00EE6099">
        <w:rPr>
          <w:rFonts w:ascii="Arial" w:hAnsi="Arial" w:cs="Arial"/>
          <w:sz w:val="22"/>
          <w:szCs w:val="22"/>
        </w:rPr>
        <w:t xml:space="preserve">výsledných produktů. Většinou jde tedy o průměry 6 až </w:t>
      </w:r>
      <w:smartTag w:uri="urn:schemas-microsoft-com:office:smarttags" w:element="metricconverter">
        <w:smartTagPr>
          <w:attr w:name="ProductID" w:val="8 mm"/>
        </w:smartTagPr>
        <w:r w:rsidRPr="00EE6099">
          <w:rPr>
            <w:rFonts w:ascii="Arial" w:hAnsi="Arial" w:cs="Arial"/>
            <w:sz w:val="22"/>
            <w:szCs w:val="22"/>
          </w:rPr>
          <w:t>8 mm</w:t>
        </w:r>
      </w:smartTag>
      <w:r w:rsidRPr="00EE6099">
        <w:rPr>
          <w:rFonts w:ascii="Arial" w:hAnsi="Arial" w:cs="Arial"/>
          <w:sz w:val="22"/>
          <w:szCs w:val="22"/>
        </w:rPr>
        <w:t xml:space="preserve"> a délky 10 až </w:t>
      </w:r>
      <w:smartTag w:uri="urn:schemas-microsoft-com:office:smarttags" w:element="metricconverter">
        <w:smartTagPr>
          <w:attr w:name="ProductID" w:val="30 mm"/>
        </w:smartTagPr>
        <w:r w:rsidRPr="00EE6099">
          <w:rPr>
            <w:rFonts w:ascii="Arial" w:hAnsi="Arial" w:cs="Arial"/>
            <w:sz w:val="22"/>
            <w:szCs w:val="22"/>
          </w:rPr>
          <w:t>30 mm</w:t>
        </w:r>
      </w:smartTag>
      <w:r w:rsidRPr="00EE6099">
        <w:rPr>
          <w:rFonts w:ascii="Arial" w:hAnsi="Arial" w:cs="Arial"/>
          <w:sz w:val="22"/>
          <w:szCs w:val="22"/>
        </w:rPr>
        <w:t>.</w:t>
      </w:r>
    </w:p>
    <w:p w:rsidR="000B5632" w:rsidRPr="00EE6099" w:rsidRDefault="000B5632" w:rsidP="000B5632">
      <w:pPr>
        <w:adjustRightInd w:val="0"/>
        <w:jc w:val="both"/>
        <w:rPr>
          <w:rFonts w:ascii="Arial" w:hAnsi="Arial" w:cs="Arial"/>
          <w:sz w:val="22"/>
          <w:szCs w:val="22"/>
        </w:rPr>
      </w:pPr>
      <w:r w:rsidRPr="00EE6099">
        <w:rPr>
          <w:rFonts w:ascii="Arial" w:hAnsi="Arial" w:cs="Arial"/>
          <w:sz w:val="22"/>
          <w:szCs w:val="22"/>
        </w:rPr>
        <w:t>Materiál je matrici protlačován pomocí jedné až čtyř roln, které působí na lisovaný materiál stale stejným tlakem. Ve většině případů jsou použity pouze dvě rolny. Po průchodu matrici je upravována délka granulí ostrým nožem, který je uložen na výstupu matrice a zajišťuje shodnou délku všech vylisovaných granulí.</w:t>
      </w:r>
    </w:p>
    <w:p w:rsidR="000B5632" w:rsidRPr="00EE6099" w:rsidRDefault="000B5632" w:rsidP="000B5632">
      <w:pPr>
        <w:adjustRightInd w:val="0"/>
        <w:jc w:val="both"/>
        <w:rPr>
          <w:rFonts w:ascii="Arial" w:hAnsi="Arial" w:cs="Arial"/>
          <w:sz w:val="22"/>
          <w:szCs w:val="22"/>
        </w:rPr>
      </w:pPr>
      <w:r w:rsidRPr="00EE6099">
        <w:rPr>
          <w:rFonts w:ascii="Arial" w:hAnsi="Arial" w:cs="Arial"/>
          <w:sz w:val="22"/>
          <w:szCs w:val="22"/>
        </w:rPr>
        <w:t>Při průchodu směsi matrici může docházet ke vzniku třeni mezi matrici, směsi a rolnou. Aby</w:t>
      </w:r>
    </w:p>
    <w:p w:rsidR="000B5632" w:rsidRPr="00EE6099" w:rsidRDefault="000B5632" w:rsidP="000B5632">
      <w:pPr>
        <w:adjustRightInd w:val="0"/>
        <w:jc w:val="both"/>
        <w:rPr>
          <w:rFonts w:ascii="Arial" w:hAnsi="Arial" w:cs="Arial"/>
          <w:sz w:val="22"/>
          <w:szCs w:val="22"/>
        </w:rPr>
      </w:pPr>
      <w:r w:rsidRPr="00EE6099">
        <w:rPr>
          <w:rFonts w:ascii="Arial" w:hAnsi="Arial" w:cs="Arial"/>
          <w:sz w:val="22"/>
          <w:szCs w:val="22"/>
        </w:rPr>
        <w:lastRenderedPageBreak/>
        <w:t>se tření zabránilo či se snížily jeho účinky, může se surovina před vstupem do peletovacího lisu navlhčit nebo propařit, čímž docílíme jejího změkčeni. Tomuto postupu úpravy směsi se říka: „kondiciovaní suroviny“.</w:t>
      </w:r>
    </w:p>
    <w:p w:rsidR="000B5632" w:rsidRDefault="000B5632" w:rsidP="000B5632">
      <w:pPr>
        <w:shd w:val="clear" w:color="auto" w:fill="FFFFFF"/>
        <w:jc w:val="both"/>
        <w:textAlignment w:val="top"/>
        <w:rPr>
          <w:rFonts w:ascii="TimesNewRomanPS-BoldMT" w:hAnsi="TimesNewRomanPS-BoldMT" w:cs="TimesNewRomanPS-BoldMT"/>
          <w:b/>
          <w:bCs/>
          <w:i/>
        </w:rPr>
      </w:pPr>
    </w:p>
    <w:p w:rsidR="000B5632" w:rsidRPr="009D2EAC" w:rsidRDefault="000B5632" w:rsidP="009F4A18">
      <w:pPr>
        <w:adjustRightInd w:val="0"/>
        <w:rPr>
          <w:rFonts w:ascii="TimesNewRomanPS-BoldMT" w:hAnsi="TimesNewRomanPS-BoldMT" w:cs="TimesNewRomanPS-BoldMT"/>
          <w:b/>
          <w:bCs/>
          <w:i/>
        </w:rPr>
      </w:pPr>
      <w:r>
        <w:rPr>
          <w:rFonts w:ascii="Arial" w:hAnsi="Arial" w:cs="Arial"/>
          <w:color w:val="000000"/>
        </w:rPr>
        <w:t xml:space="preserve">   </w:t>
      </w:r>
      <w:r w:rsidRPr="009D2EAC">
        <w:rPr>
          <w:rFonts w:ascii="TimesNewRomanPS-BoldMT" w:hAnsi="TimesNewRomanPS-BoldMT" w:cs="TimesNewRomanPS-BoldMT"/>
          <w:b/>
          <w:bCs/>
          <w:i/>
        </w:rPr>
        <w:t xml:space="preserve">Schéma </w:t>
      </w:r>
      <w:r>
        <w:rPr>
          <w:rFonts w:ascii="TimesNewRomanPS-BoldMT" w:hAnsi="TimesNewRomanPS-BoldMT" w:cs="TimesNewRomanPS-BoldMT"/>
          <w:b/>
          <w:bCs/>
          <w:i/>
        </w:rPr>
        <w:t>p</w:t>
      </w:r>
      <w:r w:rsidRPr="009D2EAC">
        <w:rPr>
          <w:rFonts w:ascii="TimesNewRomanPS-BoldMT" w:hAnsi="TimesNewRomanPS-BoldMT" w:cs="TimesNewRomanPS-BoldMT"/>
          <w:b/>
          <w:bCs/>
          <w:i/>
        </w:rPr>
        <w:t>eletovací linky</w:t>
      </w:r>
    </w:p>
    <w:p w:rsidR="000B5632" w:rsidRPr="009D2EAC" w:rsidRDefault="000B5632" w:rsidP="009F4A18">
      <w:pPr>
        <w:pStyle w:val="Nadpis2"/>
        <w:numPr>
          <w:ilvl w:val="0"/>
          <w:numId w:val="0"/>
        </w:numPr>
        <w:ind w:left="576"/>
      </w:pPr>
      <w:bookmarkStart w:id="76" w:name="_Toc29544883"/>
      <w:r w:rsidRPr="009D2EAC">
        <w:rPr>
          <w:noProof/>
        </w:rPr>
        <w:drawing>
          <wp:inline distT="0" distB="0" distL="0" distR="0">
            <wp:extent cx="5428872" cy="2224585"/>
            <wp:effectExtent l="0" t="0" r="635" b="4445"/>
            <wp:docPr id="48" name="Obráze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459746" cy="2237236"/>
                    </a:xfrm>
                    <a:prstGeom prst="rect">
                      <a:avLst/>
                    </a:prstGeom>
                    <a:noFill/>
                    <a:ln>
                      <a:noFill/>
                    </a:ln>
                  </pic:spPr>
                </pic:pic>
              </a:graphicData>
            </a:graphic>
          </wp:inline>
        </w:drawing>
      </w:r>
      <w:bookmarkEnd w:id="76"/>
    </w:p>
    <w:p w:rsidR="000B5632" w:rsidRPr="00EE6099" w:rsidRDefault="000B5632" w:rsidP="004B718A">
      <w:pPr>
        <w:pStyle w:val="Nadpis3"/>
      </w:pPr>
      <w:bookmarkStart w:id="77" w:name="_Toc29544884"/>
      <w:r w:rsidRPr="00EE6099">
        <w:t>Chlazení, skladování, export</w:t>
      </w:r>
      <w:bookmarkEnd w:id="77"/>
    </w:p>
    <w:p w:rsidR="000B5632" w:rsidRPr="009F4A18" w:rsidRDefault="000B5632" w:rsidP="000B5632">
      <w:pPr>
        <w:adjustRightInd w:val="0"/>
        <w:jc w:val="both"/>
        <w:rPr>
          <w:rFonts w:ascii="Arial" w:hAnsi="Arial" w:cs="Arial"/>
          <w:sz w:val="22"/>
          <w:szCs w:val="22"/>
        </w:rPr>
      </w:pPr>
      <w:r w:rsidRPr="009F4A18">
        <w:rPr>
          <w:rFonts w:ascii="Arial" w:hAnsi="Arial" w:cs="Arial"/>
          <w:sz w:val="22"/>
          <w:szCs w:val="22"/>
        </w:rPr>
        <w:t xml:space="preserve">Po výstupu z peletovacího lisu projdou pelety kaskádou sít, aby se oddělily nežádoucí částice a prach. Následuje chlazení, které je podstatnou a neopomenutelnou fází peletování. Bez ochlazení mají pelety na výstupu z lisu teplotu až </w:t>
      </w:r>
      <w:smartTag w:uri="urn:schemas-microsoft-com:office:smarttags" w:element="metricconverter">
        <w:smartTagPr>
          <w:attr w:name="ProductID" w:val="90 ﾰC"/>
        </w:smartTagPr>
        <w:r w:rsidRPr="009F4A18">
          <w:rPr>
            <w:rFonts w:ascii="Arial" w:hAnsi="Arial" w:cs="Arial"/>
            <w:sz w:val="22"/>
            <w:szCs w:val="22"/>
          </w:rPr>
          <w:t>90 °C</w:t>
        </w:r>
      </w:smartTag>
      <w:r w:rsidRPr="009F4A18">
        <w:rPr>
          <w:rFonts w:ascii="Arial" w:hAnsi="Arial" w:cs="Arial"/>
          <w:sz w:val="22"/>
          <w:szCs w:val="22"/>
        </w:rPr>
        <w:t xml:space="preserve"> a nezískají potřebnou pevnost a stálost tvaru. Chladič je zařízení, které na výrobní lince zaujímá nejvíce prostoru.</w:t>
      </w:r>
    </w:p>
    <w:p w:rsidR="000B5632" w:rsidRPr="009F4A18" w:rsidRDefault="000B5632" w:rsidP="000B5632">
      <w:pPr>
        <w:adjustRightInd w:val="0"/>
        <w:jc w:val="both"/>
        <w:rPr>
          <w:rFonts w:ascii="Arial" w:hAnsi="Arial" w:cs="Arial"/>
          <w:sz w:val="22"/>
          <w:szCs w:val="22"/>
        </w:rPr>
      </w:pPr>
      <w:r w:rsidRPr="009F4A18">
        <w:rPr>
          <w:rFonts w:ascii="Arial" w:hAnsi="Arial" w:cs="Arial"/>
          <w:sz w:val="22"/>
          <w:szCs w:val="22"/>
        </w:rPr>
        <w:t>Po průchodu chladičem postupuji pelety do zásobníku a odtud jsou dopravníky přenášeny na expediční váhy kde jsou baleny do speciálních vaků či pytlů. Pokud mají byt dopravovány k zákazníkovi pomoci cisterny, je cisterna naplňována přímo ze zásobníku.</w:t>
      </w:r>
    </w:p>
    <w:p w:rsidR="000B5632" w:rsidRPr="009F4A18" w:rsidRDefault="000B5632" w:rsidP="000B5632">
      <w:pPr>
        <w:adjustRightInd w:val="0"/>
        <w:jc w:val="both"/>
        <w:rPr>
          <w:rFonts w:ascii="Arial" w:hAnsi="Arial" w:cs="Arial"/>
          <w:sz w:val="22"/>
          <w:szCs w:val="22"/>
        </w:rPr>
      </w:pPr>
      <w:r w:rsidRPr="009F4A18">
        <w:rPr>
          <w:rFonts w:ascii="Arial" w:hAnsi="Arial" w:cs="Arial"/>
          <w:sz w:val="22"/>
          <w:szCs w:val="22"/>
        </w:rPr>
        <w:t xml:space="preserve">Plněni pytlů pro zákazníky lokálních topenišť je do hmotnosti </w:t>
      </w:r>
      <w:smartTag w:uri="urn:schemas-microsoft-com:office:smarttags" w:element="metricconverter">
        <w:smartTagPr>
          <w:attr w:name="ProductID" w:val="25 kg"/>
        </w:smartTagPr>
        <w:r w:rsidRPr="009F4A18">
          <w:rPr>
            <w:rFonts w:ascii="Arial" w:hAnsi="Arial" w:cs="Arial"/>
            <w:sz w:val="22"/>
            <w:szCs w:val="22"/>
          </w:rPr>
          <w:t>25 kg</w:t>
        </w:r>
      </w:smartTag>
      <w:r w:rsidRPr="009F4A18">
        <w:rPr>
          <w:rFonts w:ascii="Arial" w:hAnsi="Arial" w:cs="Arial"/>
          <w:sz w:val="22"/>
          <w:szCs w:val="22"/>
        </w:rPr>
        <w:t xml:space="preserve">. </w:t>
      </w:r>
    </w:p>
    <w:p w:rsidR="009F4A18" w:rsidRPr="009F4A18" w:rsidRDefault="000B5632" w:rsidP="000B5632">
      <w:pPr>
        <w:adjustRightInd w:val="0"/>
        <w:jc w:val="both"/>
        <w:rPr>
          <w:rFonts w:ascii="Arial" w:hAnsi="Arial" w:cs="Arial"/>
          <w:sz w:val="22"/>
          <w:szCs w:val="22"/>
        </w:rPr>
      </w:pPr>
      <w:r w:rsidRPr="009F4A18">
        <w:rPr>
          <w:rFonts w:ascii="Arial" w:hAnsi="Arial" w:cs="Arial"/>
          <w:sz w:val="22"/>
          <w:szCs w:val="22"/>
        </w:rPr>
        <w:t>Váha pelet dopravovaných cisternami k velkým odběratelům je okolo 6 - 7 tun. Další možnosti dopravy kromě pytlů a cisteren jsou speciální vaky určené pro pelety do hmotnosti 1 tuny.</w:t>
      </w:r>
    </w:p>
    <w:p w:rsidR="000B5632" w:rsidRPr="00EB38F3" w:rsidRDefault="000B5632" w:rsidP="009F4A18">
      <w:pPr>
        <w:pStyle w:val="Nadpis3"/>
      </w:pPr>
      <w:bookmarkStart w:id="78" w:name="_Toc29544885"/>
      <w:r w:rsidRPr="00EB38F3">
        <w:t>Množství energie potřebné pro výrobu pelet</w:t>
      </w:r>
      <w:bookmarkEnd w:id="78"/>
    </w:p>
    <w:p w:rsidR="000B5632" w:rsidRPr="009F4A18" w:rsidRDefault="000B5632" w:rsidP="000B5632">
      <w:pPr>
        <w:adjustRightInd w:val="0"/>
        <w:jc w:val="both"/>
        <w:rPr>
          <w:rFonts w:ascii="Arial" w:hAnsi="Arial" w:cs="Arial"/>
          <w:sz w:val="22"/>
          <w:szCs w:val="22"/>
        </w:rPr>
      </w:pPr>
      <w:r w:rsidRPr="009F4A18">
        <w:rPr>
          <w:rFonts w:ascii="Arial" w:hAnsi="Arial" w:cs="Arial"/>
          <w:sz w:val="22"/>
          <w:szCs w:val="22"/>
        </w:rPr>
        <w:t>Podle ověřených zdrojů je pro výrobu 1t d</w:t>
      </w:r>
      <w:r w:rsidRPr="009F4A18">
        <w:rPr>
          <w:rFonts w:ascii="Arial" w:hAnsi="Arial" w:cs="Arial" w:hint="eastAsia"/>
          <w:sz w:val="22"/>
          <w:szCs w:val="22"/>
        </w:rPr>
        <w:t>ř</w:t>
      </w:r>
      <w:r w:rsidRPr="009F4A18">
        <w:rPr>
          <w:rFonts w:ascii="Arial" w:hAnsi="Arial" w:cs="Arial"/>
          <w:sz w:val="22"/>
          <w:szCs w:val="22"/>
        </w:rPr>
        <w:t>ev</w:t>
      </w:r>
      <w:r w:rsidRPr="009F4A18">
        <w:rPr>
          <w:rFonts w:ascii="Arial" w:hAnsi="Arial" w:cs="Arial" w:hint="eastAsia"/>
          <w:sz w:val="22"/>
          <w:szCs w:val="22"/>
        </w:rPr>
        <w:t>ě</w:t>
      </w:r>
      <w:r w:rsidRPr="009F4A18">
        <w:rPr>
          <w:rFonts w:ascii="Arial" w:hAnsi="Arial" w:cs="Arial"/>
          <w:sz w:val="22"/>
          <w:szCs w:val="22"/>
        </w:rPr>
        <w:t>ných pelet (</w:t>
      </w:r>
      <w:smartTag w:uri="urn:schemas-microsoft-com:office:smarttags" w:element="metricconverter">
        <w:smartTagPr>
          <w:attr w:name="ProductID" w:val="1,7 m3"/>
        </w:smartTagPr>
        <w:r w:rsidRPr="009F4A18">
          <w:rPr>
            <w:rFonts w:ascii="Arial" w:hAnsi="Arial" w:cs="Arial"/>
            <w:sz w:val="22"/>
            <w:szCs w:val="22"/>
          </w:rPr>
          <w:t>1,7 m3</w:t>
        </w:r>
      </w:smartTag>
      <w:r w:rsidRPr="009F4A18">
        <w:rPr>
          <w:rFonts w:ascii="Arial" w:hAnsi="Arial" w:cs="Arial"/>
          <w:sz w:val="22"/>
          <w:szCs w:val="22"/>
        </w:rPr>
        <w:t>) zapot</w:t>
      </w:r>
      <w:r w:rsidRPr="009F4A18">
        <w:rPr>
          <w:rFonts w:ascii="Arial" w:hAnsi="Arial" w:cs="Arial" w:hint="eastAsia"/>
          <w:sz w:val="22"/>
          <w:szCs w:val="22"/>
        </w:rPr>
        <w:t>ř</w:t>
      </w:r>
      <w:r w:rsidRPr="009F4A18">
        <w:rPr>
          <w:rFonts w:ascii="Arial" w:hAnsi="Arial" w:cs="Arial"/>
          <w:sz w:val="22"/>
          <w:szCs w:val="22"/>
        </w:rPr>
        <w:t>ebí 5 a</w:t>
      </w:r>
      <w:r w:rsidRPr="009F4A18">
        <w:rPr>
          <w:rFonts w:ascii="Arial" w:hAnsi="Arial" w:cs="Arial" w:hint="eastAsia"/>
          <w:sz w:val="22"/>
          <w:szCs w:val="22"/>
        </w:rPr>
        <w:t>ž</w:t>
      </w:r>
      <w:r w:rsidRPr="009F4A18">
        <w:rPr>
          <w:rFonts w:ascii="Arial" w:hAnsi="Arial" w:cs="Arial"/>
          <w:sz w:val="22"/>
          <w:szCs w:val="22"/>
        </w:rPr>
        <w:t xml:space="preserve"> </w:t>
      </w:r>
      <w:smartTag w:uri="urn:schemas-microsoft-com:office:smarttags" w:element="metricconverter">
        <w:smartTagPr>
          <w:attr w:name="ProductID" w:val="8 m3"/>
        </w:smartTagPr>
        <w:r w:rsidRPr="009F4A18">
          <w:rPr>
            <w:rFonts w:ascii="Arial" w:hAnsi="Arial" w:cs="Arial"/>
            <w:sz w:val="22"/>
            <w:szCs w:val="22"/>
          </w:rPr>
          <w:t>8 m3</w:t>
        </w:r>
      </w:smartTag>
      <w:r w:rsidRPr="009F4A18">
        <w:rPr>
          <w:rFonts w:ascii="Arial" w:hAnsi="Arial" w:cs="Arial"/>
          <w:sz w:val="22"/>
          <w:szCs w:val="22"/>
        </w:rPr>
        <w:t xml:space="preserve"> d</w:t>
      </w:r>
      <w:r w:rsidRPr="009F4A18">
        <w:rPr>
          <w:rFonts w:ascii="Arial" w:hAnsi="Arial" w:cs="Arial" w:hint="eastAsia"/>
          <w:sz w:val="22"/>
          <w:szCs w:val="22"/>
        </w:rPr>
        <w:t>ř</w:t>
      </w:r>
      <w:r w:rsidRPr="009F4A18">
        <w:rPr>
          <w:rFonts w:ascii="Arial" w:hAnsi="Arial" w:cs="Arial"/>
          <w:sz w:val="22"/>
          <w:szCs w:val="22"/>
        </w:rPr>
        <w:t>ev</w:t>
      </w:r>
      <w:r w:rsidRPr="009F4A18">
        <w:rPr>
          <w:rFonts w:ascii="Arial" w:hAnsi="Arial" w:cs="Arial" w:hint="eastAsia"/>
          <w:sz w:val="22"/>
          <w:szCs w:val="22"/>
        </w:rPr>
        <w:t>ě</w:t>
      </w:r>
      <w:r w:rsidRPr="009F4A18">
        <w:rPr>
          <w:rFonts w:ascii="Arial" w:hAnsi="Arial" w:cs="Arial"/>
          <w:sz w:val="22"/>
          <w:szCs w:val="22"/>
        </w:rPr>
        <w:t>ných pilin. Pot</w:t>
      </w:r>
      <w:r w:rsidRPr="009F4A18">
        <w:rPr>
          <w:rFonts w:ascii="Arial" w:hAnsi="Arial" w:cs="Arial" w:hint="eastAsia"/>
          <w:sz w:val="22"/>
          <w:szCs w:val="22"/>
        </w:rPr>
        <w:t>ř</w:t>
      </w:r>
      <w:r w:rsidRPr="009F4A18">
        <w:rPr>
          <w:rFonts w:ascii="Arial" w:hAnsi="Arial" w:cs="Arial"/>
          <w:sz w:val="22"/>
          <w:szCs w:val="22"/>
        </w:rPr>
        <w:t>eba energie na výrobu pelet je jen 1,5 a</w:t>
      </w:r>
      <w:r w:rsidRPr="009F4A18">
        <w:rPr>
          <w:rFonts w:ascii="Arial" w:hAnsi="Arial" w:cs="Arial" w:hint="eastAsia"/>
          <w:sz w:val="22"/>
          <w:szCs w:val="22"/>
        </w:rPr>
        <w:t>ž</w:t>
      </w:r>
      <w:r w:rsidRPr="009F4A18">
        <w:rPr>
          <w:rFonts w:ascii="Arial" w:hAnsi="Arial" w:cs="Arial"/>
          <w:sz w:val="22"/>
          <w:szCs w:val="22"/>
        </w:rPr>
        <w:t xml:space="preserve"> 2% energie obsa</w:t>
      </w:r>
      <w:r w:rsidRPr="009F4A18">
        <w:rPr>
          <w:rFonts w:ascii="Arial" w:hAnsi="Arial" w:cs="Arial" w:hint="eastAsia"/>
          <w:sz w:val="22"/>
          <w:szCs w:val="22"/>
        </w:rPr>
        <w:t>ž</w:t>
      </w:r>
      <w:r w:rsidRPr="009F4A18">
        <w:rPr>
          <w:rFonts w:ascii="Arial" w:hAnsi="Arial" w:cs="Arial"/>
          <w:sz w:val="22"/>
          <w:szCs w:val="22"/>
        </w:rPr>
        <w:t>ené ve vyrobených peletách.</w:t>
      </w:r>
      <w:r w:rsidRPr="009F4A18">
        <w:rPr>
          <w:rFonts w:ascii="Arial" w:hAnsi="Arial" w:cs="Arial" w:hint="eastAsia"/>
          <w:sz w:val="22"/>
          <w:szCs w:val="22"/>
        </w:rPr>
        <w:t>“</w:t>
      </w:r>
    </w:p>
    <w:p w:rsidR="000B5632" w:rsidRPr="009F4A18" w:rsidRDefault="000B5632" w:rsidP="000B5632">
      <w:pPr>
        <w:adjustRightInd w:val="0"/>
        <w:jc w:val="both"/>
        <w:rPr>
          <w:rFonts w:ascii="Arial" w:hAnsi="Arial" w:cs="Arial"/>
          <w:sz w:val="22"/>
          <w:szCs w:val="22"/>
        </w:rPr>
      </w:pPr>
      <w:r w:rsidRPr="009F4A18">
        <w:rPr>
          <w:rFonts w:ascii="Arial" w:hAnsi="Arial" w:cs="Arial"/>
          <w:sz w:val="22"/>
          <w:szCs w:val="22"/>
        </w:rPr>
        <w:t>Náklady na budovu s celou výrobní linkou na pelety se pohybovaly [5] v roce 2002 okolo 14 milionů korun. Dnešní ekonomické náklady by byly jistě vyšší. Uvedená výrobní linka je schopna vyprodukovat přibližně 5000 tun pelet za rok, přičemž jedna tuna dřevěných pelet má energetický potenciál až 5000 kWh.</w:t>
      </w:r>
    </w:p>
    <w:p w:rsidR="000B5632" w:rsidRPr="009F4A18" w:rsidRDefault="000B5632" w:rsidP="000B5632">
      <w:pPr>
        <w:adjustRightInd w:val="0"/>
        <w:jc w:val="both"/>
        <w:rPr>
          <w:rFonts w:ascii="Arial" w:hAnsi="Arial" w:cs="Arial"/>
          <w:sz w:val="22"/>
          <w:szCs w:val="22"/>
        </w:rPr>
      </w:pPr>
      <w:r w:rsidRPr="009F4A18">
        <w:rPr>
          <w:rFonts w:ascii="Arial" w:hAnsi="Arial" w:cs="Arial"/>
          <w:sz w:val="22"/>
          <w:szCs w:val="22"/>
        </w:rPr>
        <w:t xml:space="preserve">Velké investiční náklady jsou způsobeny především velkou spotřebou energie na vysoušeni materiálu. Proto je výhodné využívat na výrobu dřevěných pelet suché piliny a hobliny z pilařských, nábytkářských či truhlářských provozů. </w:t>
      </w:r>
    </w:p>
    <w:p w:rsidR="000B5632" w:rsidRPr="009F4A18" w:rsidRDefault="000B5632" w:rsidP="000B5632">
      <w:pPr>
        <w:adjustRightInd w:val="0"/>
        <w:jc w:val="both"/>
        <w:rPr>
          <w:rFonts w:ascii="Arial" w:hAnsi="Arial" w:cs="Arial"/>
          <w:sz w:val="22"/>
          <w:szCs w:val="22"/>
        </w:rPr>
      </w:pPr>
      <w:r w:rsidRPr="009F4A18">
        <w:rPr>
          <w:rFonts w:ascii="Arial" w:hAnsi="Arial" w:cs="Arial"/>
          <w:sz w:val="22"/>
          <w:szCs w:val="22"/>
        </w:rPr>
        <w:t xml:space="preserve">Množství elektrické energie spotřebované na výrobu jedné tuny pelet ze suché suroviny je 75 až 100 kWh. </w:t>
      </w:r>
    </w:p>
    <w:p w:rsidR="000B5632" w:rsidRPr="009F4A18" w:rsidRDefault="000B5632" w:rsidP="000B5632">
      <w:pPr>
        <w:adjustRightInd w:val="0"/>
        <w:jc w:val="both"/>
        <w:rPr>
          <w:rFonts w:ascii="Arial" w:hAnsi="Arial" w:cs="Arial"/>
          <w:sz w:val="22"/>
          <w:szCs w:val="22"/>
        </w:rPr>
      </w:pPr>
      <w:r w:rsidRPr="009F4A18">
        <w:rPr>
          <w:rFonts w:ascii="Arial" w:hAnsi="Arial" w:cs="Arial"/>
          <w:sz w:val="22"/>
          <w:szCs w:val="22"/>
        </w:rPr>
        <w:t>Použitím suroviny, která se musí před peletizací dosušit dosáhne hodnota spotřebované elektrické energie 350 až 500 kWh/t. Z toho srovnání  je patrné, že při zpracovaní vlhké suroviny může byt spotřeba elektrické energie dokonce pětkrát vyšší než u materiálů s požadovanou vlhkosti 10%.</w:t>
      </w:r>
    </w:p>
    <w:p w:rsidR="000B5632" w:rsidRDefault="000B5632" w:rsidP="000B5632">
      <w:pPr>
        <w:adjustRightInd w:val="0"/>
        <w:jc w:val="both"/>
        <w:rPr>
          <w:rFonts w:ascii="TimesNewRomanPSMT" w:hAnsi="TimesNewRomanPSMT" w:cs="TimesNewRomanPSMT"/>
          <w:sz w:val="24"/>
          <w:szCs w:val="24"/>
        </w:rPr>
      </w:pPr>
    </w:p>
    <w:p w:rsidR="000264CE" w:rsidRDefault="000264CE" w:rsidP="000B5632">
      <w:pPr>
        <w:adjustRightInd w:val="0"/>
        <w:jc w:val="both"/>
        <w:rPr>
          <w:rFonts w:ascii="TimesNewRomanPSMT" w:hAnsi="TimesNewRomanPSMT" w:cs="TimesNewRomanPSMT"/>
          <w:sz w:val="24"/>
          <w:szCs w:val="24"/>
        </w:rPr>
      </w:pPr>
    </w:p>
    <w:p w:rsidR="000264CE" w:rsidRDefault="000264CE" w:rsidP="000B5632">
      <w:pPr>
        <w:adjustRightInd w:val="0"/>
        <w:jc w:val="both"/>
        <w:rPr>
          <w:rFonts w:ascii="TimesNewRomanPSMT" w:hAnsi="TimesNewRomanPSMT" w:cs="TimesNewRomanPSMT"/>
          <w:sz w:val="24"/>
          <w:szCs w:val="24"/>
        </w:rPr>
      </w:pPr>
    </w:p>
    <w:p w:rsidR="000264CE" w:rsidRDefault="000264CE" w:rsidP="000B5632">
      <w:pPr>
        <w:adjustRightInd w:val="0"/>
        <w:jc w:val="both"/>
        <w:rPr>
          <w:rFonts w:ascii="TimesNewRomanPSMT" w:hAnsi="TimesNewRomanPSMT" w:cs="TimesNewRomanPSMT"/>
          <w:sz w:val="24"/>
          <w:szCs w:val="24"/>
        </w:rPr>
      </w:pPr>
    </w:p>
    <w:p w:rsidR="000B5632" w:rsidRPr="000264CE" w:rsidRDefault="000264CE" w:rsidP="000264CE">
      <w:pPr>
        <w:shd w:val="clear" w:color="auto" w:fill="FFFFFF"/>
        <w:jc w:val="both"/>
        <w:textAlignment w:val="top"/>
        <w:rPr>
          <w:rFonts w:ascii="TimesNewRomanPS-BoldMT" w:hAnsi="TimesNewRomanPS-BoldMT" w:cs="TimesNewRomanPS-BoldMT"/>
          <w:b/>
          <w:bCs/>
          <w:i/>
        </w:rPr>
      </w:pPr>
      <w:r>
        <w:rPr>
          <w:rFonts w:ascii="TimesNewRomanPS-BoldMT" w:hAnsi="TimesNewRomanPS-BoldMT" w:cs="TimesNewRomanPS-BoldMT"/>
          <w:b/>
          <w:bCs/>
          <w:i/>
        </w:rPr>
        <w:t>Doprava a uskladnění pelet</w:t>
      </w:r>
    </w:p>
    <w:p w:rsidR="009F4A18" w:rsidRPr="000264CE" w:rsidRDefault="000B5632" w:rsidP="000264CE">
      <w:pPr>
        <w:adjustRightInd w:val="0"/>
        <w:rPr>
          <w:rFonts w:ascii="TimesNewRomanPSMT" w:hAnsi="TimesNewRomanPSMT" w:cs="TimesNewRomanPSMT"/>
          <w:sz w:val="24"/>
          <w:szCs w:val="24"/>
        </w:rPr>
      </w:pPr>
      <w:r>
        <w:rPr>
          <w:rFonts w:ascii="Tahoma" w:hAnsi="Tahoma" w:cs="Tahoma"/>
          <w:color w:val="5A5A5A"/>
          <w:sz w:val="17"/>
          <w:szCs w:val="17"/>
        </w:rPr>
        <w:fldChar w:fldCharType="begin"/>
      </w:r>
      <w:r>
        <w:rPr>
          <w:rFonts w:ascii="Tahoma" w:hAnsi="Tahoma" w:cs="Tahoma"/>
          <w:color w:val="5A5A5A"/>
          <w:sz w:val="17"/>
          <w:szCs w:val="17"/>
        </w:rPr>
        <w:instrText xml:space="preserve"> INCLUDEPICTURE "http://ekowatt.cz/uspory/img/26_pelety_1.jpg" \* MERGEFORMATINET </w:instrText>
      </w:r>
      <w:r>
        <w:rPr>
          <w:rFonts w:ascii="Tahoma" w:hAnsi="Tahoma" w:cs="Tahoma"/>
          <w:color w:val="5A5A5A"/>
          <w:sz w:val="17"/>
          <w:szCs w:val="17"/>
        </w:rPr>
        <w:fldChar w:fldCharType="separate"/>
      </w:r>
      <w:r w:rsidR="00CF6D94">
        <w:rPr>
          <w:rFonts w:ascii="Tahoma" w:hAnsi="Tahoma" w:cs="Tahoma"/>
          <w:color w:val="5A5A5A"/>
          <w:sz w:val="17"/>
          <w:szCs w:val="17"/>
        </w:rPr>
        <w:fldChar w:fldCharType="begin"/>
      </w:r>
      <w:r w:rsidR="00CF6D94">
        <w:rPr>
          <w:rFonts w:ascii="Tahoma" w:hAnsi="Tahoma" w:cs="Tahoma"/>
          <w:color w:val="5A5A5A"/>
          <w:sz w:val="17"/>
          <w:szCs w:val="17"/>
        </w:rPr>
        <w:instrText xml:space="preserve"> INCLUDEPICTURE  "http://ekowatt.cz/uspory/img/26_pelety_1.jpg" \* MERGEFORMATINET </w:instrText>
      </w:r>
      <w:r w:rsidR="00CF6D94">
        <w:rPr>
          <w:rFonts w:ascii="Tahoma" w:hAnsi="Tahoma" w:cs="Tahoma"/>
          <w:color w:val="5A5A5A"/>
          <w:sz w:val="17"/>
          <w:szCs w:val="17"/>
        </w:rPr>
        <w:fldChar w:fldCharType="separate"/>
      </w:r>
      <w:r w:rsidR="00523972">
        <w:rPr>
          <w:rFonts w:ascii="Tahoma" w:hAnsi="Tahoma" w:cs="Tahoma"/>
          <w:color w:val="5A5A5A"/>
          <w:sz w:val="17"/>
          <w:szCs w:val="17"/>
        </w:rPr>
        <w:fldChar w:fldCharType="begin"/>
      </w:r>
      <w:r w:rsidR="00523972">
        <w:rPr>
          <w:rFonts w:ascii="Tahoma" w:hAnsi="Tahoma" w:cs="Tahoma"/>
          <w:color w:val="5A5A5A"/>
          <w:sz w:val="17"/>
          <w:szCs w:val="17"/>
        </w:rPr>
        <w:instrText xml:space="preserve"> </w:instrText>
      </w:r>
      <w:r w:rsidR="00523972">
        <w:rPr>
          <w:rFonts w:ascii="Tahoma" w:hAnsi="Tahoma" w:cs="Tahoma"/>
          <w:color w:val="5A5A5A"/>
          <w:sz w:val="17"/>
          <w:szCs w:val="17"/>
        </w:rPr>
        <w:instrText>INCLUDEPICTURE  "http://ekowatt.cz/uspory/img/26_pelety_1.jpg" \* MERGEFORMATINET</w:instrText>
      </w:r>
      <w:r w:rsidR="00523972">
        <w:rPr>
          <w:rFonts w:ascii="Tahoma" w:hAnsi="Tahoma" w:cs="Tahoma"/>
          <w:color w:val="5A5A5A"/>
          <w:sz w:val="17"/>
          <w:szCs w:val="17"/>
        </w:rPr>
        <w:instrText xml:space="preserve"> </w:instrText>
      </w:r>
      <w:r w:rsidR="00523972">
        <w:rPr>
          <w:rFonts w:ascii="Tahoma" w:hAnsi="Tahoma" w:cs="Tahoma"/>
          <w:color w:val="5A5A5A"/>
          <w:sz w:val="17"/>
          <w:szCs w:val="17"/>
        </w:rPr>
        <w:fldChar w:fldCharType="separate"/>
      </w:r>
      <w:r w:rsidR="0028605F">
        <w:rPr>
          <w:rFonts w:ascii="Tahoma" w:hAnsi="Tahoma" w:cs="Tahoma"/>
          <w:color w:val="5A5A5A"/>
          <w:sz w:val="17"/>
          <w:szCs w:val="17"/>
        </w:rPr>
        <w:pict>
          <v:shape id="_x0000_i1029" type="#_x0000_t75" alt="" style="width:154.8pt;height:123.05pt">
            <v:imagedata r:id="rId78" r:href="rId79"/>
          </v:shape>
        </w:pict>
      </w:r>
      <w:r w:rsidR="00523972">
        <w:rPr>
          <w:rFonts w:ascii="Tahoma" w:hAnsi="Tahoma" w:cs="Tahoma"/>
          <w:color w:val="5A5A5A"/>
          <w:sz w:val="17"/>
          <w:szCs w:val="17"/>
        </w:rPr>
        <w:fldChar w:fldCharType="end"/>
      </w:r>
      <w:r w:rsidR="00CF6D94">
        <w:rPr>
          <w:rFonts w:ascii="Tahoma" w:hAnsi="Tahoma" w:cs="Tahoma"/>
          <w:color w:val="5A5A5A"/>
          <w:sz w:val="17"/>
          <w:szCs w:val="17"/>
        </w:rPr>
        <w:fldChar w:fldCharType="end"/>
      </w:r>
      <w:r>
        <w:rPr>
          <w:rFonts w:ascii="Tahoma" w:hAnsi="Tahoma" w:cs="Tahoma"/>
          <w:color w:val="5A5A5A"/>
          <w:sz w:val="17"/>
          <w:szCs w:val="17"/>
        </w:rPr>
        <w:fldChar w:fldCharType="end"/>
      </w:r>
      <w:r>
        <w:rPr>
          <w:rFonts w:ascii="Tahoma" w:hAnsi="Tahoma" w:cs="Tahoma"/>
          <w:color w:val="5A5A5A"/>
          <w:sz w:val="17"/>
          <w:szCs w:val="17"/>
        </w:rPr>
        <w:fldChar w:fldCharType="begin"/>
      </w:r>
      <w:r>
        <w:rPr>
          <w:rFonts w:ascii="Tahoma" w:hAnsi="Tahoma" w:cs="Tahoma"/>
          <w:color w:val="5A5A5A"/>
          <w:sz w:val="17"/>
          <w:szCs w:val="17"/>
        </w:rPr>
        <w:instrText xml:space="preserve"> INCLUDEPICTURE "http://ekowatt.cz/uspory/img/26_pelety_2.jpg" \* MERGEFORMATINET </w:instrText>
      </w:r>
      <w:r>
        <w:rPr>
          <w:rFonts w:ascii="Tahoma" w:hAnsi="Tahoma" w:cs="Tahoma"/>
          <w:color w:val="5A5A5A"/>
          <w:sz w:val="17"/>
          <w:szCs w:val="17"/>
        </w:rPr>
        <w:fldChar w:fldCharType="separate"/>
      </w:r>
      <w:r w:rsidR="00CF6D94">
        <w:rPr>
          <w:rFonts w:ascii="Tahoma" w:hAnsi="Tahoma" w:cs="Tahoma"/>
          <w:color w:val="5A5A5A"/>
          <w:sz w:val="17"/>
          <w:szCs w:val="17"/>
        </w:rPr>
        <w:fldChar w:fldCharType="begin"/>
      </w:r>
      <w:r w:rsidR="00CF6D94">
        <w:rPr>
          <w:rFonts w:ascii="Tahoma" w:hAnsi="Tahoma" w:cs="Tahoma"/>
          <w:color w:val="5A5A5A"/>
          <w:sz w:val="17"/>
          <w:szCs w:val="17"/>
        </w:rPr>
        <w:instrText xml:space="preserve"> INCLUDEPICTURE  "http://ekowatt.cz/uspory/img/26_pelety_2.jpg" \* MERGEFORMATINET </w:instrText>
      </w:r>
      <w:r w:rsidR="00CF6D94">
        <w:rPr>
          <w:rFonts w:ascii="Tahoma" w:hAnsi="Tahoma" w:cs="Tahoma"/>
          <w:color w:val="5A5A5A"/>
          <w:sz w:val="17"/>
          <w:szCs w:val="17"/>
        </w:rPr>
        <w:fldChar w:fldCharType="separate"/>
      </w:r>
      <w:r w:rsidR="00523972">
        <w:rPr>
          <w:rFonts w:ascii="Tahoma" w:hAnsi="Tahoma" w:cs="Tahoma"/>
          <w:color w:val="5A5A5A"/>
          <w:sz w:val="17"/>
          <w:szCs w:val="17"/>
        </w:rPr>
        <w:fldChar w:fldCharType="begin"/>
      </w:r>
      <w:r w:rsidR="00523972">
        <w:rPr>
          <w:rFonts w:ascii="Tahoma" w:hAnsi="Tahoma" w:cs="Tahoma"/>
          <w:color w:val="5A5A5A"/>
          <w:sz w:val="17"/>
          <w:szCs w:val="17"/>
        </w:rPr>
        <w:instrText xml:space="preserve"> </w:instrText>
      </w:r>
      <w:r w:rsidR="00523972">
        <w:rPr>
          <w:rFonts w:ascii="Tahoma" w:hAnsi="Tahoma" w:cs="Tahoma"/>
          <w:color w:val="5A5A5A"/>
          <w:sz w:val="17"/>
          <w:szCs w:val="17"/>
        </w:rPr>
        <w:instrText>INCLUDEPICTURE  "http://ekowatt.cz/uspory/img/26_pelety_2.jpg" \* MERGEFORMATINET</w:instrText>
      </w:r>
      <w:r w:rsidR="00523972">
        <w:rPr>
          <w:rFonts w:ascii="Tahoma" w:hAnsi="Tahoma" w:cs="Tahoma"/>
          <w:color w:val="5A5A5A"/>
          <w:sz w:val="17"/>
          <w:szCs w:val="17"/>
        </w:rPr>
        <w:instrText xml:space="preserve"> </w:instrText>
      </w:r>
      <w:r w:rsidR="00523972">
        <w:rPr>
          <w:rFonts w:ascii="Tahoma" w:hAnsi="Tahoma" w:cs="Tahoma"/>
          <w:color w:val="5A5A5A"/>
          <w:sz w:val="17"/>
          <w:szCs w:val="17"/>
        </w:rPr>
        <w:fldChar w:fldCharType="separate"/>
      </w:r>
      <w:r w:rsidR="0028605F">
        <w:rPr>
          <w:rFonts w:ascii="Tahoma" w:hAnsi="Tahoma" w:cs="Tahoma"/>
          <w:color w:val="5A5A5A"/>
          <w:sz w:val="17"/>
          <w:szCs w:val="17"/>
        </w:rPr>
        <w:pict>
          <v:shape id="_x0000_i1030" type="#_x0000_t75" alt="" style="width:184.8pt;height:140.85pt">
            <v:imagedata r:id="rId80" r:href="rId81"/>
          </v:shape>
        </w:pict>
      </w:r>
      <w:r w:rsidR="00523972">
        <w:rPr>
          <w:rFonts w:ascii="Tahoma" w:hAnsi="Tahoma" w:cs="Tahoma"/>
          <w:color w:val="5A5A5A"/>
          <w:sz w:val="17"/>
          <w:szCs w:val="17"/>
        </w:rPr>
        <w:fldChar w:fldCharType="end"/>
      </w:r>
      <w:r w:rsidR="00CF6D94">
        <w:rPr>
          <w:rFonts w:ascii="Tahoma" w:hAnsi="Tahoma" w:cs="Tahoma"/>
          <w:color w:val="5A5A5A"/>
          <w:sz w:val="17"/>
          <w:szCs w:val="17"/>
        </w:rPr>
        <w:fldChar w:fldCharType="end"/>
      </w:r>
      <w:r>
        <w:rPr>
          <w:rFonts w:ascii="Tahoma" w:hAnsi="Tahoma" w:cs="Tahoma"/>
          <w:color w:val="5A5A5A"/>
          <w:sz w:val="17"/>
          <w:szCs w:val="17"/>
        </w:rPr>
        <w:fldChar w:fldCharType="end"/>
      </w:r>
    </w:p>
    <w:p w:rsidR="000B5632" w:rsidRPr="00EB38F3" w:rsidRDefault="000B5632" w:rsidP="009F4A18">
      <w:pPr>
        <w:pStyle w:val="Nadpis3"/>
      </w:pPr>
      <w:bookmarkStart w:id="79" w:name="_Toc29544886"/>
      <w:r w:rsidRPr="00EB38F3">
        <w:t>Kvalita pelet</w:t>
      </w:r>
      <w:bookmarkEnd w:id="79"/>
      <w:r w:rsidRPr="00EB38F3">
        <w:t xml:space="preserve"> </w:t>
      </w:r>
    </w:p>
    <w:p w:rsidR="000B5632" w:rsidRPr="009F4A18" w:rsidRDefault="000B5632" w:rsidP="000B5632">
      <w:pPr>
        <w:adjustRightInd w:val="0"/>
        <w:jc w:val="both"/>
        <w:rPr>
          <w:rFonts w:ascii="Arial" w:hAnsi="Arial" w:cs="Arial"/>
          <w:sz w:val="22"/>
          <w:szCs w:val="22"/>
        </w:rPr>
      </w:pPr>
      <w:r w:rsidRPr="009F4A18">
        <w:rPr>
          <w:rFonts w:ascii="Arial" w:hAnsi="Arial" w:cs="Arial"/>
          <w:sz w:val="22"/>
          <w:szCs w:val="22"/>
        </w:rPr>
        <w:t>V ČR zatím neexistuje samotná norma, která by se zabývala parametry, vlastnostmi, složením a výrobou pelet. Česka republika z tohoto důvodu přijímá normy z Rakouska či Německa. Z Rakouska se jedna o normu ÖNORM M7135. Podle teto normy se u nás vyrábějí pelety a provádí se testovací a výzkumné práce z oblasti problematiky použití a výroby pelet.</w:t>
      </w:r>
      <w:r w:rsidR="000264CE" w:rsidRPr="009F4A18">
        <w:rPr>
          <w:rFonts w:ascii="Arial" w:hAnsi="Arial" w:cs="Arial"/>
          <w:sz w:val="22"/>
          <w:szCs w:val="22"/>
        </w:rPr>
        <w:t xml:space="preserve"> </w:t>
      </w:r>
      <w:r w:rsidRPr="009F4A18">
        <w:rPr>
          <w:rFonts w:ascii="Arial" w:hAnsi="Arial" w:cs="Arial"/>
          <w:sz w:val="22"/>
          <w:szCs w:val="22"/>
        </w:rPr>
        <w:t>V současné době je v ČR pouze platná směrnice MŽP č. 14/2000.</w:t>
      </w:r>
      <w:r w:rsidR="000264CE" w:rsidRPr="009F4A18">
        <w:rPr>
          <w:rFonts w:ascii="Arial" w:hAnsi="Arial" w:cs="Arial"/>
          <w:sz w:val="22"/>
          <w:szCs w:val="22"/>
        </w:rPr>
        <w:t xml:space="preserve"> </w:t>
      </w:r>
      <w:r w:rsidRPr="009F4A18">
        <w:rPr>
          <w:rFonts w:ascii="Arial" w:hAnsi="Arial" w:cs="Arial"/>
          <w:sz w:val="22"/>
          <w:szCs w:val="22"/>
        </w:rPr>
        <w:t xml:space="preserve">Hlavním cílem je proto vytvořit normy pro výrobu, kvalitu a použití pelet. Tyto normyvzniknou v souladu s normami uzákoněnými v ostatních státech EU. </w:t>
      </w:r>
    </w:p>
    <w:p w:rsidR="000B5632" w:rsidRPr="009F4A18" w:rsidRDefault="000B5632" w:rsidP="000B5632">
      <w:pPr>
        <w:adjustRightInd w:val="0"/>
        <w:jc w:val="both"/>
        <w:rPr>
          <w:rFonts w:ascii="Arial" w:hAnsi="Arial" w:cs="Arial"/>
          <w:sz w:val="22"/>
          <w:szCs w:val="22"/>
        </w:rPr>
      </w:pPr>
      <w:r w:rsidRPr="009F4A18">
        <w:rPr>
          <w:rFonts w:ascii="Arial" w:hAnsi="Arial" w:cs="Arial"/>
          <w:sz w:val="22"/>
          <w:szCs w:val="22"/>
        </w:rPr>
        <w:t xml:space="preserve">Současní výrobci pelet u nás musejí používat pro výrobu certifikáty a normy pravě z Německa nebo Rakouska. </w:t>
      </w:r>
    </w:p>
    <w:p w:rsidR="009F4A18" w:rsidRPr="009F4A18" w:rsidRDefault="000B5632" w:rsidP="000B5632">
      <w:pPr>
        <w:adjustRightInd w:val="0"/>
        <w:jc w:val="both"/>
        <w:rPr>
          <w:rFonts w:ascii="Arial" w:hAnsi="Arial" w:cs="Arial"/>
          <w:sz w:val="22"/>
          <w:szCs w:val="22"/>
        </w:rPr>
      </w:pPr>
      <w:r w:rsidRPr="009F4A18">
        <w:rPr>
          <w:rFonts w:ascii="Arial" w:hAnsi="Arial" w:cs="Arial"/>
          <w:sz w:val="22"/>
          <w:szCs w:val="22"/>
        </w:rPr>
        <w:t>Po vytvořeni norem v ČR se odstraní administrativní problémy se získáním certifikátu od některé ze zemi EU, které tyto certifikáty vydávají.</w:t>
      </w:r>
    </w:p>
    <w:p w:rsidR="000B5632" w:rsidRPr="008B7998" w:rsidRDefault="000B5632" w:rsidP="009F4A18">
      <w:pPr>
        <w:pStyle w:val="Nadpis3"/>
      </w:pPr>
      <w:bookmarkStart w:id="80" w:name="_Toc29544887"/>
      <w:r w:rsidRPr="008B7998">
        <w:t>PELETOVÁNÍ FYTOMASY TECHNOLOGIÍ</w:t>
      </w:r>
      <w:r>
        <w:t>-</w:t>
      </w:r>
      <w:r w:rsidRPr="008B7998">
        <w:t xml:space="preserve"> EcoTree system</w:t>
      </w:r>
      <w:bookmarkEnd w:id="80"/>
    </w:p>
    <w:p w:rsidR="000B5632" w:rsidRPr="009F4A18" w:rsidRDefault="000B5632" w:rsidP="000B5632">
      <w:pPr>
        <w:adjustRightInd w:val="0"/>
        <w:jc w:val="both"/>
        <w:rPr>
          <w:rFonts w:ascii="Arial" w:hAnsi="Arial" w:cs="Arial"/>
          <w:sz w:val="22"/>
          <w:szCs w:val="22"/>
        </w:rPr>
      </w:pPr>
      <w:r w:rsidRPr="009F4A18">
        <w:rPr>
          <w:rFonts w:ascii="Arial" w:hAnsi="Arial" w:cs="Arial"/>
          <w:sz w:val="22"/>
          <w:szCs w:val="22"/>
        </w:rPr>
        <w:t>Technologie výroby pelet EcoTree System je vyvinuta tak aby bylo možné peletovat fytomasu</w:t>
      </w:r>
    </w:p>
    <w:p w:rsidR="000B5632" w:rsidRPr="009F4A18" w:rsidRDefault="000B5632" w:rsidP="000B5632">
      <w:pPr>
        <w:adjustRightInd w:val="0"/>
        <w:jc w:val="both"/>
        <w:rPr>
          <w:rFonts w:ascii="Arial" w:hAnsi="Arial" w:cs="Arial"/>
          <w:sz w:val="22"/>
          <w:szCs w:val="22"/>
        </w:rPr>
      </w:pPr>
      <w:r w:rsidRPr="009F4A18">
        <w:rPr>
          <w:rFonts w:ascii="Arial" w:hAnsi="Arial" w:cs="Arial"/>
          <w:sz w:val="22"/>
          <w:szCs w:val="22"/>
        </w:rPr>
        <w:t>i s vyšším obsahem vlhkosti než pri použití doposud známé a výše popsané technologie.</w:t>
      </w:r>
    </w:p>
    <w:p w:rsidR="000B5632" w:rsidRPr="009F4A18" w:rsidRDefault="000B5632" w:rsidP="000B5632">
      <w:pPr>
        <w:adjustRightInd w:val="0"/>
        <w:jc w:val="both"/>
        <w:rPr>
          <w:rFonts w:ascii="Arial" w:hAnsi="Arial" w:cs="Arial"/>
          <w:sz w:val="22"/>
          <w:szCs w:val="22"/>
        </w:rPr>
      </w:pPr>
      <w:r w:rsidRPr="009F4A18">
        <w:rPr>
          <w:rFonts w:ascii="Arial" w:hAnsi="Arial" w:cs="Arial"/>
          <w:sz w:val="22"/>
          <w:szCs w:val="22"/>
        </w:rPr>
        <w:t>Vlastníkem patentových práv je společnost AVS Plus, spol. s.r.o a v současné době provozuje</w:t>
      </w:r>
      <w:r w:rsidR="000264CE">
        <w:rPr>
          <w:rFonts w:ascii="Arial" w:hAnsi="Arial" w:cs="Arial"/>
          <w:sz w:val="22"/>
          <w:szCs w:val="22"/>
        </w:rPr>
        <w:t xml:space="preserve"> </w:t>
      </w:r>
      <w:r w:rsidRPr="009F4A18">
        <w:rPr>
          <w:rFonts w:ascii="Arial" w:hAnsi="Arial" w:cs="Arial"/>
          <w:sz w:val="22"/>
          <w:szCs w:val="22"/>
        </w:rPr>
        <w:t xml:space="preserve">již tři linky s touto technologií. </w:t>
      </w:r>
    </w:p>
    <w:p w:rsidR="000B5632" w:rsidRPr="009F4A18" w:rsidRDefault="000B5632" w:rsidP="000B5632">
      <w:pPr>
        <w:adjustRightInd w:val="0"/>
        <w:jc w:val="both"/>
        <w:rPr>
          <w:rFonts w:ascii="Arial" w:hAnsi="Arial" w:cs="Arial"/>
          <w:sz w:val="22"/>
          <w:szCs w:val="22"/>
        </w:rPr>
      </w:pPr>
      <w:r w:rsidRPr="009F4A18">
        <w:rPr>
          <w:rFonts w:ascii="Arial" w:hAnsi="Arial" w:cs="Arial"/>
          <w:sz w:val="22"/>
          <w:szCs w:val="22"/>
        </w:rPr>
        <w:t>Technologie EcoTree System je charakteristická podstatnou změnou technologie výroby pelet. Inovace spočívá v tom, že zpracovávaná fytomasa se lisuje do pelet ve dvou matricích válcového tvaru, které se pohybují proti sobě.</w:t>
      </w:r>
    </w:p>
    <w:p w:rsidR="000B5632" w:rsidRPr="009F4A18" w:rsidRDefault="000B5632" w:rsidP="000B5632">
      <w:pPr>
        <w:adjustRightInd w:val="0"/>
        <w:jc w:val="both"/>
        <w:rPr>
          <w:rFonts w:ascii="Arial" w:hAnsi="Arial" w:cs="Arial"/>
          <w:sz w:val="22"/>
          <w:szCs w:val="22"/>
        </w:rPr>
      </w:pPr>
      <w:r w:rsidRPr="009F4A18">
        <w:rPr>
          <w:rFonts w:ascii="Arial" w:hAnsi="Arial" w:cs="Arial"/>
          <w:sz w:val="22"/>
          <w:szCs w:val="22"/>
        </w:rPr>
        <w:t>Vstupní surovina je tedy protlacována smerem do stredu válcových matric. Na dosažení</w:t>
      </w:r>
      <w:r w:rsidR="000264CE">
        <w:rPr>
          <w:rFonts w:ascii="Arial" w:hAnsi="Arial" w:cs="Arial"/>
          <w:sz w:val="22"/>
          <w:szCs w:val="22"/>
        </w:rPr>
        <w:t xml:space="preserve"> </w:t>
      </w:r>
      <w:r w:rsidRPr="009F4A18">
        <w:rPr>
          <w:rFonts w:ascii="Arial" w:hAnsi="Arial" w:cs="Arial"/>
          <w:sz w:val="22"/>
          <w:szCs w:val="22"/>
        </w:rPr>
        <w:t>požadované tvrdosti pelet se využívá setrvačná síla rotujících matric se speciální povrchovou</w:t>
      </w:r>
      <w:r w:rsidR="000264CE">
        <w:rPr>
          <w:rFonts w:ascii="Arial" w:hAnsi="Arial" w:cs="Arial"/>
          <w:sz w:val="22"/>
          <w:szCs w:val="22"/>
        </w:rPr>
        <w:t xml:space="preserve"> </w:t>
      </w:r>
      <w:r w:rsidRPr="009F4A18">
        <w:rPr>
          <w:rFonts w:ascii="Arial" w:hAnsi="Arial" w:cs="Arial"/>
          <w:sz w:val="22"/>
          <w:szCs w:val="22"/>
        </w:rPr>
        <w:t xml:space="preserve">úpravou. </w:t>
      </w:r>
    </w:p>
    <w:p w:rsidR="000B5632" w:rsidRPr="009F4A18" w:rsidRDefault="000B5632" w:rsidP="000B5632">
      <w:pPr>
        <w:adjustRightInd w:val="0"/>
        <w:jc w:val="both"/>
        <w:rPr>
          <w:rFonts w:ascii="Arial" w:hAnsi="Arial" w:cs="Arial"/>
          <w:sz w:val="22"/>
          <w:szCs w:val="22"/>
        </w:rPr>
      </w:pPr>
      <w:r w:rsidRPr="009F4A18">
        <w:rPr>
          <w:rFonts w:ascii="Arial" w:hAnsi="Arial" w:cs="Arial"/>
          <w:sz w:val="22"/>
          <w:szCs w:val="22"/>
        </w:rPr>
        <w:t xml:space="preserve">Při použití tohoto nového způsobu peletizace lze z celého technologického procesu peletování odstranit fázi sušení vstupní suroviny a fázi ochlazování výsledných pelet. Tím tedy dochází k výraznému snížení energetické náročnosti výroby pelet na polovinu při srovnání s klasickým procesem výroby pelet. </w:t>
      </w:r>
    </w:p>
    <w:p w:rsidR="000B5632" w:rsidRPr="009F4A18" w:rsidRDefault="000B5632" w:rsidP="000B5632">
      <w:pPr>
        <w:adjustRightInd w:val="0"/>
        <w:jc w:val="both"/>
        <w:rPr>
          <w:rFonts w:ascii="Arial" w:hAnsi="Arial" w:cs="Arial"/>
          <w:sz w:val="22"/>
          <w:szCs w:val="22"/>
        </w:rPr>
      </w:pPr>
      <w:r w:rsidRPr="009F4A18">
        <w:rPr>
          <w:rFonts w:ascii="Arial" w:hAnsi="Arial" w:cs="Arial"/>
          <w:sz w:val="22"/>
          <w:szCs w:val="22"/>
        </w:rPr>
        <w:t>Na jeden kilogram vstupní suroviny s obsahem vlhkosti 15 až 35 % je tedy potřeba jen 50 až 100 Wh elektrické energie. Výrobci těchto lisů uvádějí že i při vlhkosti vstupní suroviny do 36 % jsou výsledné pelety velmi kvalitní.</w:t>
      </w:r>
    </w:p>
    <w:p w:rsidR="000B5632" w:rsidRDefault="000B5632" w:rsidP="000B5632">
      <w:pPr>
        <w:adjustRightInd w:val="0"/>
        <w:jc w:val="both"/>
        <w:rPr>
          <w:rFonts w:ascii="TTE14E5BC0t00" w:hAnsi="TTE14E5BC0t00" w:cs="TTE14E5BC0t00"/>
          <w:sz w:val="23"/>
          <w:szCs w:val="23"/>
        </w:rPr>
      </w:pPr>
    </w:p>
    <w:p w:rsidR="000B5632" w:rsidRDefault="000B5632" w:rsidP="000B5632">
      <w:pPr>
        <w:shd w:val="clear" w:color="auto" w:fill="FFFFFF"/>
        <w:jc w:val="both"/>
        <w:textAlignment w:val="top"/>
        <w:rPr>
          <w:rFonts w:ascii="TimesNewRomanPS-BoldMT" w:hAnsi="TimesNewRomanPS-BoldMT" w:cs="TimesNewRomanPS-BoldMT"/>
          <w:b/>
          <w:bCs/>
          <w:i/>
        </w:rPr>
      </w:pPr>
      <w:r w:rsidRPr="008B7998">
        <w:rPr>
          <w:rFonts w:ascii="TimesNewRomanPS-BoldMT" w:hAnsi="TimesNewRomanPS-BoldMT" w:cs="TimesNewRomanPS-BoldMT"/>
          <w:b/>
          <w:bCs/>
          <w:i/>
        </w:rPr>
        <w:t>Schéma klasického a inovovaného systému protlačování pelet</w:t>
      </w:r>
    </w:p>
    <w:p w:rsidR="000B5632" w:rsidRPr="008B7998" w:rsidRDefault="000B5632" w:rsidP="000B5632">
      <w:pPr>
        <w:shd w:val="clear" w:color="auto" w:fill="FFFFFF"/>
        <w:jc w:val="both"/>
        <w:textAlignment w:val="top"/>
        <w:rPr>
          <w:rFonts w:ascii="TimesNewRomanPS-BoldMT" w:hAnsi="TimesNewRomanPS-BoldMT" w:cs="TimesNewRomanPS-BoldMT"/>
          <w:b/>
          <w:bCs/>
          <w:i/>
        </w:rPr>
      </w:pPr>
    </w:p>
    <w:p w:rsidR="000B5632" w:rsidRPr="008B7998" w:rsidRDefault="000B5632" w:rsidP="000B5632">
      <w:pPr>
        <w:rPr>
          <w:rFonts w:ascii="TimesNewRomanPSMT" w:hAnsi="TimesNewRomanPSMT" w:cs="TimesNewRomanPSMT"/>
          <w:sz w:val="24"/>
          <w:szCs w:val="24"/>
        </w:rPr>
      </w:pPr>
      <w:r w:rsidRPr="008B7998">
        <w:rPr>
          <w:rFonts w:ascii="TimesNewRomanPSMT" w:hAnsi="TimesNewRomanPSMT" w:cs="TimesNewRomanPSMT"/>
          <w:noProof/>
          <w:sz w:val="24"/>
          <w:szCs w:val="24"/>
        </w:rPr>
        <w:drawing>
          <wp:inline distT="0" distB="0" distL="0" distR="0">
            <wp:extent cx="2210938" cy="772352"/>
            <wp:effectExtent l="0" t="0" r="0" b="8890"/>
            <wp:docPr id="47" name="Obráze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231520" cy="779542"/>
                    </a:xfrm>
                    <a:prstGeom prst="rect">
                      <a:avLst/>
                    </a:prstGeom>
                    <a:noFill/>
                    <a:ln>
                      <a:noFill/>
                    </a:ln>
                  </pic:spPr>
                </pic:pic>
              </a:graphicData>
            </a:graphic>
          </wp:inline>
        </w:drawing>
      </w:r>
    </w:p>
    <w:p w:rsidR="000B5632" w:rsidRDefault="000B5632" w:rsidP="009F4A18">
      <w:pPr>
        <w:pStyle w:val="Nadpis1"/>
      </w:pPr>
      <w:bookmarkStart w:id="81" w:name="_Toc197825475"/>
      <w:bookmarkStart w:id="82" w:name="_Toc29544888"/>
      <w:r>
        <w:lastRenderedPageBreak/>
        <w:t>Kapalná biopaliva</w:t>
      </w:r>
      <w:bookmarkEnd w:id="81"/>
      <w:bookmarkEnd w:id="82"/>
    </w:p>
    <w:p w:rsidR="000B5632" w:rsidRPr="009F4A18" w:rsidRDefault="000B5632" w:rsidP="000B5632">
      <w:pPr>
        <w:autoSpaceDE/>
        <w:autoSpaceDN/>
        <w:jc w:val="both"/>
        <w:rPr>
          <w:rFonts w:ascii="Arial" w:hAnsi="Arial" w:cs="Arial"/>
          <w:sz w:val="22"/>
          <w:szCs w:val="22"/>
        </w:rPr>
      </w:pPr>
      <w:r w:rsidRPr="009F4A18">
        <w:rPr>
          <w:rFonts w:ascii="Arial" w:hAnsi="Arial" w:cs="Arial"/>
          <w:sz w:val="22"/>
          <w:szCs w:val="22"/>
        </w:rPr>
        <w:t>Kapalná biopaliva jsou získávána druhotně zpracováním pěstovaných energetických rostlin. Tato paliva se používají se pro spalovací motory dopravních prostředků (bionafta, etanol), kogeneračních jednotek s pístovými motory a jako aditivum do kapalných paliv (etanol) či pro výrobu biologicky odbouratelných mazadel.</w:t>
      </w:r>
    </w:p>
    <w:p w:rsidR="000B5632" w:rsidRPr="009F4A18" w:rsidRDefault="000B5632" w:rsidP="000B5632">
      <w:pPr>
        <w:adjustRightInd w:val="0"/>
        <w:jc w:val="both"/>
        <w:rPr>
          <w:rFonts w:ascii="Arial" w:hAnsi="Arial" w:cs="Arial"/>
          <w:sz w:val="22"/>
          <w:szCs w:val="22"/>
        </w:rPr>
      </w:pPr>
      <w:r w:rsidRPr="009F4A18">
        <w:rPr>
          <w:rFonts w:ascii="Arial" w:hAnsi="Arial" w:cs="Arial"/>
          <w:sz w:val="22"/>
          <w:szCs w:val="22"/>
        </w:rPr>
        <w:t>Výroba bionafty a bioetanolu je v ČR stimulována závazky přispět k evropskému indikativnímu cíli 5,75 % podílu biopalivy v dopravě v roce 2010, který je dán Směrnicí o biopalivech 2003/30/EC.</w:t>
      </w:r>
    </w:p>
    <w:p w:rsidR="000B5632" w:rsidRPr="009F4A18" w:rsidRDefault="000B5632" w:rsidP="000B5632">
      <w:pPr>
        <w:adjustRightInd w:val="0"/>
        <w:jc w:val="both"/>
        <w:rPr>
          <w:rFonts w:ascii="Arial" w:hAnsi="Arial" w:cs="Arial"/>
          <w:sz w:val="22"/>
          <w:szCs w:val="22"/>
        </w:rPr>
      </w:pPr>
      <w:r w:rsidRPr="009F4A18">
        <w:rPr>
          <w:rFonts w:ascii="Arial" w:hAnsi="Arial" w:cs="Arial"/>
          <w:sz w:val="22"/>
          <w:szCs w:val="22"/>
        </w:rPr>
        <w:t xml:space="preserve">Mezi kapalná biopaliva řadíme nejčastěji alkoholy (etanol a metanol) a rostlinné oleje a jejich estery. </w:t>
      </w:r>
    </w:p>
    <w:p w:rsidR="000B5632" w:rsidRPr="00452856" w:rsidRDefault="000B5632" w:rsidP="009F4A18">
      <w:pPr>
        <w:pStyle w:val="Nadpis3"/>
      </w:pPr>
      <w:bookmarkStart w:id="83" w:name="_Toc29544889"/>
      <w:r w:rsidRPr="00452856">
        <w:t>Etanol</w:t>
      </w:r>
      <w:bookmarkEnd w:id="83"/>
      <w:r w:rsidRPr="00452856">
        <w:t xml:space="preserve"> </w:t>
      </w:r>
    </w:p>
    <w:p w:rsidR="000B5632" w:rsidRPr="009F4A18" w:rsidRDefault="000B5632" w:rsidP="009F4A18">
      <w:pPr>
        <w:autoSpaceDE/>
        <w:autoSpaceDN/>
        <w:jc w:val="both"/>
        <w:rPr>
          <w:rFonts w:ascii="Arial" w:hAnsi="Arial" w:cs="Arial"/>
          <w:sz w:val="22"/>
          <w:szCs w:val="22"/>
        </w:rPr>
      </w:pPr>
      <w:r w:rsidRPr="009F4A18">
        <w:rPr>
          <w:rFonts w:ascii="Arial" w:hAnsi="Arial" w:cs="Arial"/>
          <w:sz w:val="22"/>
          <w:szCs w:val="22"/>
        </w:rPr>
        <w:t xml:space="preserve">Bioetanol (kvasný líh či alkohol) se vyrábí alkoholovým kvašením a následnou destilací. Tento alkohol je možno získat z rostlinných i živočišných surovin s obsahem sacharidů. </w:t>
      </w:r>
    </w:p>
    <w:p w:rsidR="000B5632" w:rsidRPr="009F4A18" w:rsidRDefault="000B5632" w:rsidP="009F4A18">
      <w:pPr>
        <w:autoSpaceDE/>
        <w:autoSpaceDN/>
        <w:jc w:val="both"/>
        <w:rPr>
          <w:rFonts w:ascii="Arial" w:hAnsi="Arial" w:cs="Arial"/>
          <w:sz w:val="22"/>
          <w:szCs w:val="22"/>
        </w:rPr>
      </w:pPr>
      <w:r w:rsidRPr="009F4A18">
        <w:rPr>
          <w:rFonts w:ascii="Arial" w:hAnsi="Arial" w:cs="Arial"/>
          <w:sz w:val="22"/>
          <w:szCs w:val="22"/>
        </w:rPr>
        <w:t xml:space="preserve">Především se  jedná o jednoduché cukry (glukóza a fruktóza) a složité cukry (škroby a celulózu).  </w:t>
      </w:r>
    </w:p>
    <w:p w:rsidR="000B5632" w:rsidRPr="009F4A18" w:rsidRDefault="000B5632" w:rsidP="009F4A18">
      <w:pPr>
        <w:autoSpaceDE/>
        <w:autoSpaceDN/>
        <w:jc w:val="both"/>
        <w:rPr>
          <w:rFonts w:ascii="Arial" w:hAnsi="Arial" w:cs="Arial"/>
          <w:sz w:val="22"/>
          <w:szCs w:val="22"/>
        </w:rPr>
      </w:pPr>
      <w:r w:rsidRPr="009F4A18">
        <w:rPr>
          <w:rFonts w:ascii="Arial" w:hAnsi="Arial" w:cs="Arial"/>
          <w:sz w:val="22"/>
          <w:szCs w:val="22"/>
        </w:rPr>
        <w:t xml:space="preserve">Nejvhodnějšími plodinami pro výrobu etanolu jsou rostliny s velkým obsahem jednoduchých cukrů. </w:t>
      </w:r>
    </w:p>
    <w:p w:rsidR="000B5632" w:rsidRPr="009F4A18" w:rsidRDefault="000B5632" w:rsidP="009F4A18">
      <w:pPr>
        <w:autoSpaceDE/>
        <w:autoSpaceDN/>
        <w:jc w:val="both"/>
        <w:rPr>
          <w:rFonts w:ascii="Arial" w:hAnsi="Arial" w:cs="Arial"/>
          <w:sz w:val="22"/>
          <w:szCs w:val="22"/>
        </w:rPr>
      </w:pPr>
      <w:r w:rsidRPr="009F4A18">
        <w:rPr>
          <w:rFonts w:ascii="Arial" w:hAnsi="Arial" w:cs="Arial"/>
          <w:sz w:val="22"/>
          <w:szCs w:val="22"/>
        </w:rPr>
        <w:t>Mezi rostliny, které se v dnešní době používají k výrobě etanolu patří kukuřice, cukrová třtina, cukrová řepa a celulózový odpad. Z živočišných surovin se využívá např. syrovátka.</w:t>
      </w:r>
    </w:p>
    <w:p w:rsidR="000B5632" w:rsidRPr="009F4A18" w:rsidRDefault="000B5632" w:rsidP="009F4A18">
      <w:pPr>
        <w:autoSpaceDE/>
        <w:autoSpaceDN/>
        <w:jc w:val="both"/>
        <w:rPr>
          <w:rFonts w:ascii="Arial" w:hAnsi="Arial" w:cs="Arial"/>
          <w:sz w:val="22"/>
          <w:szCs w:val="22"/>
        </w:rPr>
      </w:pPr>
      <w:r w:rsidRPr="009F4A18">
        <w:rPr>
          <w:rFonts w:ascii="Arial" w:hAnsi="Arial" w:cs="Arial"/>
          <w:sz w:val="22"/>
          <w:szCs w:val="22"/>
        </w:rPr>
        <w:t xml:space="preserve">Etanol je možno využít přímo jako hodnotné palivo pro upravené spalovací motory nebo jako alternativní palivo pro stacionární zařízení, používaná k výrobě tepla. </w:t>
      </w:r>
    </w:p>
    <w:p w:rsidR="000B5632" w:rsidRPr="009F4A18" w:rsidRDefault="000B5632" w:rsidP="009F4A18">
      <w:pPr>
        <w:autoSpaceDE/>
        <w:autoSpaceDN/>
        <w:jc w:val="both"/>
        <w:rPr>
          <w:rFonts w:ascii="Arial" w:hAnsi="Arial" w:cs="Arial"/>
          <w:sz w:val="22"/>
          <w:szCs w:val="22"/>
        </w:rPr>
      </w:pPr>
      <w:r w:rsidRPr="009F4A18">
        <w:rPr>
          <w:rFonts w:ascii="Arial" w:hAnsi="Arial" w:cs="Arial"/>
          <w:sz w:val="22"/>
          <w:szCs w:val="22"/>
        </w:rPr>
        <w:t>Po chemické úpravě etanolu na sloučeninu ETBE (etylterc.butylether) může být i aditivem do běžných motorových paliv – platné předpisy v ČR umožňují příměs 15 % ETBE do benzínových směsí.</w:t>
      </w:r>
    </w:p>
    <w:p w:rsidR="000B5632" w:rsidRPr="009F4A18" w:rsidRDefault="000B5632" w:rsidP="009F4A18">
      <w:pPr>
        <w:autoSpaceDE/>
        <w:autoSpaceDN/>
        <w:jc w:val="both"/>
        <w:rPr>
          <w:rFonts w:ascii="Arial" w:hAnsi="Arial" w:cs="Arial"/>
          <w:sz w:val="22"/>
          <w:szCs w:val="22"/>
        </w:rPr>
      </w:pPr>
      <w:r w:rsidRPr="009F4A18">
        <w:rPr>
          <w:rFonts w:ascii="Arial" w:hAnsi="Arial" w:cs="Arial"/>
          <w:sz w:val="22"/>
          <w:szCs w:val="22"/>
        </w:rPr>
        <w:t xml:space="preserve">Výroba rostlinných olejů a jejich esterů je založena na získávání oleje ze semen vhodných rostlin (řepka olejná, slunečnice, len, podzemnice olejná a sója). Chemická reakce výroby etanolu probíhá dle následující rovnice. </w:t>
      </w:r>
    </w:p>
    <w:p w:rsidR="000B5632" w:rsidRDefault="000B5632" w:rsidP="000B5632">
      <w:pPr>
        <w:shd w:val="clear" w:color="auto" w:fill="FFFFFF"/>
        <w:jc w:val="both"/>
        <w:textAlignment w:val="top"/>
        <w:rPr>
          <w:rFonts w:ascii="TimesNewRomanPS-BoldMT" w:hAnsi="TimesNewRomanPS-BoldMT" w:cs="TimesNewRomanPS-BoldMT"/>
          <w:b/>
          <w:bCs/>
          <w:i/>
        </w:rPr>
      </w:pPr>
    </w:p>
    <w:p w:rsidR="000B5632" w:rsidRDefault="000B5632" w:rsidP="000B5632">
      <w:pPr>
        <w:shd w:val="clear" w:color="auto" w:fill="FFFFFF"/>
        <w:jc w:val="both"/>
        <w:textAlignment w:val="top"/>
        <w:rPr>
          <w:rFonts w:ascii="TimesNewRomanPS-BoldMT" w:hAnsi="TimesNewRomanPS-BoldMT" w:cs="TimesNewRomanPS-BoldMT"/>
          <w:b/>
          <w:bCs/>
          <w:i/>
        </w:rPr>
      </w:pPr>
      <w:r w:rsidRPr="00FA3B3A">
        <w:rPr>
          <w:rFonts w:ascii="TimesNewRomanPS-BoldMT" w:hAnsi="TimesNewRomanPS-BoldMT" w:cs="TimesNewRomanPS-BoldMT"/>
          <w:b/>
          <w:bCs/>
          <w:i/>
        </w:rPr>
        <w:t>Chemická reakce výroby etanolu</w:t>
      </w:r>
    </w:p>
    <w:p w:rsidR="000B5632" w:rsidRPr="00FA3B3A" w:rsidRDefault="000B5632" w:rsidP="000B5632">
      <w:pPr>
        <w:shd w:val="clear" w:color="auto" w:fill="FFFFFF"/>
        <w:jc w:val="both"/>
        <w:textAlignment w:val="top"/>
        <w:rPr>
          <w:rFonts w:ascii="TimesNewRomanPS-BoldMT" w:hAnsi="TimesNewRomanPS-BoldMT" w:cs="TimesNewRomanPS-BoldMT"/>
          <w:b/>
          <w:bCs/>
          <w:i/>
        </w:rPr>
      </w:pPr>
    </w:p>
    <w:p w:rsidR="000B5632" w:rsidRPr="00B67AE2" w:rsidRDefault="000B5632" w:rsidP="000B5632">
      <w:pPr>
        <w:rPr>
          <w:sz w:val="24"/>
          <w:szCs w:val="24"/>
        </w:rPr>
      </w:pPr>
      <w:r w:rsidRPr="00B67AE2">
        <w:rPr>
          <w:sz w:val="24"/>
          <w:szCs w:val="24"/>
        </w:rPr>
        <w:t>C</w:t>
      </w:r>
      <w:r w:rsidRPr="00B67AE2">
        <w:rPr>
          <w:sz w:val="24"/>
          <w:szCs w:val="24"/>
          <w:vertAlign w:val="subscript"/>
        </w:rPr>
        <w:t>6</w:t>
      </w:r>
      <w:r w:rsidRPr="00B67AE2">
        <w:rPr>
          <w:sz w:val="24"/>
          <w:szCs w:val="24"/>
        </w:rPr>
        <w:t>H</w:t>
      </w:r>
      <w:r w:rsidRPr="00B67AE2">
        <w:rPr>
          <w:sz w:val="24"/>
          <w:szCs w:val="24"/>
          <w:vertAlign w:val="subscript"/>
        </w:rPr>
        <w:t>12</w:t>
      </w:r>
      <w:r w:rsidRPr="00B67AE2">
        <w:rPr>
          <w:sz w:val="24"/>
          <w:szCs w:val="24"/>
        </w:rPr>
        <w:t>O</w:t>
      </w:r>
      <w:r w:rsidRPr="00B67AE2">
        <w:rPr>
          <w:sz w:val="24"/>
          <w:szCs w:val="24"/>
          <w:vertAlign w:val="subscript"/>
        </w:rPr>
        <w:t>6</w:t>
      </w:r>
      <w:r w:rsidRPr="00B67AE2">
        <w:rPr>
          <w:sz w:val="24"/>
          <w:szCs w:val="24"/>
        </w:rPr>
        <w:t xml:space="preserve"> → 2 C</w:t>
      </w:r>
      <w:r w:rsidRPr="00B67AE2">
        <w:rPr>
          <w:sz w:val="24"/>
          <w:szCs w:val="24"/>
          <w:vertAlign w:val="subscript"/>
        </w:rPr>
        <w:t>2</w:t>
      </w:r>
      <w:r w:rsidRPr="00B67AE2">
        <w:rPr>
          <w:sz w:val="24"/>
          <w:szCs w:val="24"/>
        </w:rPr>
        <w:t>H</w:t>
      </w:r>
      <w:r w:rsidRPr="00B67AE2">
        <w:rPr>
          <w:sz w:val="24"/>
          <w:szCs w:val="24"/>
          <w:vertAlign w:val="subscript"/>
        </w:rPr>
        <w:t>5</w:t>
      </w:r>
      <w:r w:rsidRPr="00B67AE2">
        <w:rPr>
          <w:sz w:val="24"/>
          <w:szCs w:val="24"/>
        </w:rPr>
        <w:t>OH + 2 CO</w:t>
      </w:r>
      <w:r w:rsidRPr="00B67AE2">
        <w:rPr>
          <w:sz w:val="24"/>
          <w:szCs w:val="24"/>
          <w:vertAlign w:val="subscript"/>
        </w:rPr>
        <w:t>2</w:t>
      </w:r>
      <w:r w:rsidRPr="00B67AE2">
        <w:rPr>
          <w:sz w:val="24"/>
          <w:szCs w:val="24"/>
        </w:rPr>
        <w:t xml:space="preserve">   </w:t>
      </w:r>
    </w:p>
    <w:p w:rsidR="000B5632" w:rsidRPr="00FA3B3A" w:rsidRDefault="000B5632" w:rsidP="000B5632">
      <w:pPr>
        <w:rPr>
          <w:rFonts w:ascii="TimesNewRomanPSMT" w:hAnsi="TimesNewRomanPSMT" w:cs="TimesNewRomanPSMT"/>
          <w:sz w:val="24"/>
          <w:szCs w:val="24"/>
        </w:rPr>
      </w:pPr>
    </w:p>
    <w:p w:rsidR="000B5632" w:rsidRPr="009F4A18" w:rsidRDefault="000B5632" w:rsidP="009F4A18">
      <w:pPr>
        <w:autoSpaceDE/>
        <w:autoSpaceDN/>
        <w:jc w:val="both"/>
        <w:rPr>
          <w:rFonts w:ascii="Arial" w:hAnsi="Arial" w:cs="Arial"/>
          <w:sz w:val="22"/>
          <w:szCs w:val="22"/>
        </w:rPr>
      </w:pPr>
      <w:r w:rsidRPr="009F4A18">
        <w:rPr>
          <w:rFonts w:ascii="Arial" w:hAnsi="Arial" w:cs="Arial"/>
          <w:sz w:val="22"/>
          <w:szCs w:val="22"/>
        </w:rPr>
        <w:t xml:space="preserve">Z jedné molekuly fruktózy se za působení tepla a katalyzačních enzymů vytváří etanol a oxid uhličitý. Teoreticky lze z 1kg cukru získat až </w:t>
      </w:r>
      <w:smartTag w:uri="urn:schemas-microsoft-com:office:smarttags" w:element="metricconverter">
        <w:smartTagPr>
          <w:attr w:name="ProductID" w:val="0,65 l"/>
        </w:smartTagPr>
        <w:r w:rsidRPr="009F4A18">
          <w:rPr>
            <w:rFonts w:ascii="Arial" w:hAnsi="Arial" w:cs="Arial"/>
            <w:sz w:val="22"/>
            <w:szCs w:val="22"/>
          </w:rPr>
          <w:t>0,65 l</w:t>
        </w:r>
      </w:smartTag>
      <w:r w:rsidRPr="009F4A18">
        <w:rPr>
          <w:rFonts w:ascii="Arial" w:hAnsi="Arial" w:cs="Arial"/>
          <w:sz w:val="22"/>
          <w:szCs w:val="22"/>
        </w:rPr>
        <w:t xml:space="preserve"> etanolu. Prakticky se však účinnost tohoto procesu pohybuje okolo 90%. Výhřevnost etanolu se pohybuje okolo 27 GJ/t. </w:t>
      </w:r>
    </w:p>
    <w:p w:rsidR="000B5632" w:rsidRDefault="000B5632" w:rsidP="000B5632">
      <w:pPr>
        <w:shd w:val="clear" w:color="auto" w:fill="FFFFFF"/>
        <w:jc w:val="both"/>
        <w:textAlignment w:val="top"/>
        <w:rPr>
          <w:rFonts w:ascii="TimesNewRomanPS-BoldMT" w:hAnsi="TimesNewRomanPS-BoldMT" w:cs="TimesNewRomanPS-BoldMT"/>
          <w:b/>
          <w:bCs/>
          <w:i/>
        </w:rPr>
      </w:pPr>
    </w:p>
    <w:p w:rsidR="000B5632" w:rsidRPr="00AF3709" w:rsidRDefault="000B5632" w:rsidP="000B5632">
      <w:pPr>
        <w:shd w:val="clear" w:color="auto" w:fill="FFFFFF"/>
        <w:jc w:val="both"/>
        <w:textAlignment w:val="top"/>
        <w:rPr>
          <w:rFonts w:ascii="TimesNewRomanPS-BoldMT" w:hAnsi="TimesNewRomanPS-BoldMT" w:cs="TimesNewRomanPS-BoldMT"/>
          <w:b/>
          <w:bCs/>
          <w:i/>
        </w:rPr>
      </w:pPr>
      <w:r w:rsidRPr="00AF3709">
        <w:rPr>
          <w:rFonts w:ascii="TimesNewRomanPS-BoldMT" w:hAnsi="TimesNewRomanPS-BoldMT" w:cs="TimesNewRomanPS-BoldMT"/>
          <w:b/>
          <w:bCs/>
          <w:i/>
        </w:rPr>
        <w:t>Molekula etanolu</w:t>
      </w:r>
    </w:p>
    <w:p w:rsidR="000B5632" w:rsidRDefault="000B5632" w:rsidP="000B5632">
      <w:r w:rsidRPr="00962E02">
        <w:rPr>
          <w:noProof/>
        </w:rPr>
        <w:drawing>
          <wp:inline distT="0" distB="0" distL="0" distR="0">
            <wp:extent cx="1375410" cy="1097280"/>
            <wp:effectExtent l="0" t="0" r="0" b="0"/>
            <wp:docPr id="46" name="Obrázek 46" descr="200px-Ethanol-3D-vd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200px-Ethanol-3D-vdW"/>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375410" cy="1097280"/>
                    </a:xfrm>
                    <a:prstGeom prst="rect">
                      <a:avLst/>
                    </a:prstGeom>
                    <a:noFill/>
                    <a:ln>
                      <a:noFill/>
                    </a:ln>
                  </pic:spPr>
                </pic:pic>
              </a:graphicData>
            </a:graphic>
          </wp:inline>
        </w:drawing>
      </w:r>
    </w:p>
    <w:p w:rsidR="000B5632" w:rsidRDefault="000B5632" w:rsidP="000B5632"/>
    <w:p w:rsidR="000B5632" w:rsidRPr="009F4A18" w:rsidRDefault="000B5632" w:rsidP="009F4A18">
      <w:pPr>
        <w:autoSpaceDE/>
        <w:autoSpaceDN/>
        <w:jc w:val="both"/>
        <w:rPr>
          <w:rFonts w:ascii="Arial" w:hAnsi="Arial" w:cs="Arial"/>
          <w:sz w:val="22"/>
          <w:szCs w:val="22"/>
        </w:rPr>
      </w:pPr>
      <w:r w:rsidRPr="009F4A18">
        <w:rPr>
          <w:rFonts w:ascii="Arial" w:hAnsi="Arial" w:cs="Arial"/>
          <w:sz w:val="22"/>
          <w:szCs w:val="22"/>
        </w:rPr>
        <w:t xml:space="preserve">V případě, že se jako výchozí surovina používají složité cukry (například celulóza), tak je celý proces složitější. V případě celulózy je třeba nejprve použít pro její rozklad na jednoduché cukry bakterie druhu „Trichoderma viride“ a až následně je možné zahájit kvašení. </w:t>
      </w:r>
    </w:p>
    <w:p w:rsidR="000B5632" w:rsidRPr="009F4A18" w:rsidRDefault="000B5632" w:rsidP="009F4A18">
      <w:pPr>
        <w:autoSpaceDE/>
        <w:autoSpaceDN/>
        <w:jc w:val="both"/>
        <w:rPr>
          <w:rFonts w:ascii="Arial" w:hAnsi="Arial" w:cs="Arial"/>
          <w:sz w:val="22"/>
          <w:szCs w:val="22"/>
        </w:rPr>
      </w:pPr>
      <w:r w:rsidRPr="009F4A18">
        <w:rPr>
          <w:rFonts w:ascii="Arial" w:hAnsi="Arial" w:cs="Arial"/>
          <w:sz w:val="22"/>
          <w:szCs w:val="22"/>
        </w:rPr>
        <w:t xml:space="preserve">Účinnost výroby etanolu z celulózy je pouhých 45%, avšak pro výrobu se dá použít i zemědělský odpad (rostlinné lodyhy, stébla, slupky apod.) a není tak třeba používat plodin určených primárně jako potraviny. </w:t>
      </w:r>
    </w:p>
    <w:p w:rsidR="000B5632" w:rsidRPr="009F4A18" w:rsidRDefault="000B5632" w:rsidP="009F4A18">
      <w:pPr>
        <w:autoSpaceDE/>
        <w:autoSpaceDN/>
        <w:jc w:val="both"/>
        <w:rPr>
          <w:rFonts w:ascii="Arial" w:hAnsi="Arial" w:cs="Arial"/>
          <w:sz w:val="22"/>
          <w:szCs w:val="22"/>
        </w:rPr>
      </w:pPr>
      <w:r w:rsidRPr="009F4A18">
        <w:rPr>
          <w:rFonts w:ascii="Arial" w:hAnsi="Arial" w:cs="Arial"/>
          <w:sz w:val="22"/>
          <w:szCs w:val="22"/>
        </w:rPr>
        <w:t>Bioetanol je populární díky uzavřenému cyklu CO2, neboť jeho spálením se do ovzduší uvolní pouze tolik CO2, kolik rostlina přijala ze vzduchu během procesu fotosyntézy.</w:t>
      </w:r>
    </w:p>
    <w:p w:rsidR="000B5632" w:rsidRPr="00B67AE2" w:rsidRDefault="000B5632" w:rsidP="000B5632">
      <w:pPr>
        <w:shd w:val="clear" w:color="auto" w:fill="FFFFFF"/>
        <w:jc w:val="both"/>
        <w:textAlignment w:val="top"/>
        <w:rPr>
          <w:rFonts w:ascii="TimesNewRomanPS-BoldMT" w:hAnsi="TimesNewRomanPS-BoldMT" w:cs="TimesNewRomanPS-BoldMT"/>
          <w:b/>
          <w:bCs/>
          <w:i/>
        </w:rPr>
      </w:pPr>
      <w:r w:rsidRPr="00B67AE2">
        <w:rPr>
          <w:rFonts w:ascii="TimesNewRomanPS-BoldMT" w:hAnsi="TimesNewRomanPS-BoldMT" w:cs="TimesNewRomanPS-BoldMT"/>
          <w:b/>
          <w:bCs/>
          <w:i/>
        </w:rPr>
        <w:lastRenderedPageBreak/>
        <w:t>Proces výroby a využívání etanolu z kukuřice</w:t>
      </w:r>
    </w:p>
    <w:p w:rsidR="000B5632" w:rsidRDefault="000B5632" w:rsidP="000B5632">
      <w:r w:rsidRPr="00EA619A">
        <w:rPr>
          <w:noProof/>
        </w:rPr>
        <w:drawing>
          <wp:inline distT="0" distB="0" distL="0" distR="0">
            <wp:extent cx="2632075" cy="2170430"/>
            <wp:effectExtent l="0" t="0" r="0" b="1270"/>
            <wp:docPr id="45" name="Obrázek 45" descr="pro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proces"/>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632075" cy="2170430"/>
                    </a:xfrm>
                    <a:prstGeom prst="rect">
                      <a:avLst/>
                    </a:prstGeom>
                    <a:noFill/>
                    <a:ln>
                      <a:noFill/>
                    </a:ln>
                  </pic:spPr>
                </pic:pic>
              </a:graphicData>
            </a:graphic>
          </wp:inline>
        </w:drawing>
      </w:r>
    </w:p>
    <w:p w:rsidR="000B5632" w:rsidRPr="00452856" w:rsidRDefault="000B5632" w:rsidP="009F4A18">
      <w:pPr>
        <w:pStyle w:val="Nadpis3"/>
      </w:pPr>
      <w:bookmarkStart w:id="84" w:name="_Toc29544890"/>
      <w:r w:rsidRPr="00452856">
        <w:t>Metanol</w:t>
      </w:r>
      <w:bookmarkEnd w:id="84"/>
    </w:p>
    <w:p w:rsidR="000B5632" w:rsidRPr="009F4A18" w:rsidRDefault="000B5632" w:rsidP="009F4A18">
      <w:pPr>
        <w:autoSpaceDE/>
        <w:autoSpaceDN/>
        <w:jc w:val="both"/>
        <w:rPr>
          <w:rFonts w:ascii="Arial" w:hAnsi="Arial" w:cs="Arial"/>
          <w:sz w:val="22"/>
          <w:szCs w:val="22"/>
        </w:rPr>
      </w:pPr>
      <w:r w:rsidRPr="009F4A18">
        <w:rPr>
          <w:rFonts w:ascii="Arial" w:hAnsi="Arial" w:cs="Arial"/>
          <w:sz w:val="22"/>
          <w:szCs w:val="22"/>
        </w:rPr>
        <w:t xml:space="preserve">Metanol (CH3OH) dříve vznikal jako vedlejší produkt při výrobě dřevěného uhlí. Pro výrobu metanolu dnes existuje mnohem širší spektrum vstupních surovin než pro výrobu etanolu. Výroba metanolu je oproti výrobě etanolu méně energeticky náročná. </w:t>
      </w:r>
    </w:p>
    <w:p w:rsidR="000B5632" w:rsidRPr="009F4A18" w:rsidRDefault="000B5632" w:rsidP="009F4A18">
      <w:pPr>
        <w:autoSpaceDE/>
        <w:autoSpaceDN/>
        <w:jc w:val="both"/>
        <w:rPr>
          <w:rFonts w:ascii="Arial" w:hAnsi="Arial" w:cs="Arial"/>
          <w:sz w:val="22"/>
          <w:szCs w:val="22"/>
        </w:rPr>
      </w:pPr>
      <w:r w:rsidRPr="009F4A18">
        <w:rPr>
          <w:rFonts w:ascii="Arial" w:hAnsi="Arial" w:cs="Arial"/>
          <w:sz w:val="22"/>
          <w:szCs w:val="22"/>
        </w:rPr>
        <w:t>Metanol se vyrábí ze syntézního plynu (který se dá získat z těžkých olejů), zemního plynu, zplyněním uhlí anebo destilací dřeva.Výhřevnost metanolu je 19,5 GJ/t.</w:t>
      </w:r>
    </w:p>
    <w:p w:rsidR="000B5632" w:rsidRDefault="000B5632" w:rsidP="000B5632">
      <w:pPr>
        <w:adjustRightInd w:val="0"/>
        <w:rPr>
          <w:rFonts w:ascii="TimesNewRomanPSMT" w:hAnsi="TimesNewRomanPSMT" w:cs="TimesNewRomanPSMT"/>
          <w:sz w:val="24"/>
          <w:szCs w:val="24"/>
        </w:rPr>
      </w:pPr>
    </w:p>
    <w:p w:rsidR="000B5632" w:rsidRPr="00AF3709" w:rsidRDefault="000B5632" w:rsidP="000B5632">
      <w:pPr>
        <w:shd w:val="clear" w:color="auto" w:fill="FFFFFF"/>
        <w:jc w:val="both"/>
        <w:textAlignment w:val="top"/>
        <w:rPr>
          <w:rFonts w:ascii="TimesNewRomanPS-BoldMT" w:hAnsi="TimesNewRomanPS-BoldMT" w:cs="TimesNewRomanPS-BoldMT"/>
          <w:b/>
          <w:bCs/>
          <w:i/>
        </w:rPr>
      </w:pPr>
      <w:r w:rsidRPr="00AF3709">
        <w:rPr>
          <w:rFonts w:ascii="TimesNewRomanPS-BoldMT" w:hAnsi="TimesNewRomanPS-BoldMT" w:cs="TimesNewRomanPS-BoldMT"/>
          <w:b/>
          <w:bCs/>
          <w:i/>
        </w:rPr>
        <w:t>Molekula metanolu</w:t>
      </w:r>
    </w:p>
    <w:p w:rsidR="000B5632" w:rsidRDefault="000B5632" w:rsidP="000B5632">
      <w:r>
        <w:rPr>
          <w:noProof/>
        </w:rPr>
        <w:drawing>
          <wp:inline distT="0" distB="0" distL="0" distR="0">
            <wp:extent cx="1256030" cy="1017905"/>
            <wp:effectExtent l="0" t="0" r="1270" b="0"/>
            <wp:docPr id="44" name="Obrázek 44" descr="150px-Methanol-3D-vd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150px-Methanol-3D-vdW"/>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256030" cy="1017905"/>
                    </a:xfrm>
                    <a:prstGeom prst="rect">
                      <a:avLst/>
                    </a:prstGeom>
                    <a:noFill/>
                    <a:ln>
                      <a:noFill/>
                    </a:ln>
                  </pic:spPr>
                </pic:pic>
              </a:graphicData>
            </a:graphic>
          </wp:inline>
        </w:drawing>
      </w:r>
    </w:p>
    <w:p w:rsidR="000B5632" w:rsidRPr="00B67AE2" w:rsidRDefault="000B5632" w:rsidP="009F4A18">
      <w:pPr>
        <w:pStyle w:val="Nadpis2"/>
      </w:pPr>
      <w:bookmarkStart w:id="85" w:name="_Toc29544891"/>
      <w:r w:rsidRPr="00B67AE2">
        <w:t>Rostlinné oleje a jejich estery</w:t>
      </w:r>
      <w:bookmarkEnd w:id="85"/>
    </w:p>
    <w:p w:rsidR="000B5632" w:rsidRPr="009F4A18" w:rsidRDefault="000B5632" w:rsidP="000B5632">
      <w:pPr>
        <w:adjustRightInd w:val="0"/>
        <w:jc w:val="both"/>
        <w:rPr>
          <w:rFonts w:ascii="Arial" w:hAnsi="Arial" w:cs="Arial"/>
          <w:sz w:val="22"/>
          <w:szCs w:val="22"/>
        </w:rPr>
      </w:pPr>
      <w:r w:rsidRPr="009F4A18">
        <w:rPr>
          <w:rFonts w:ascii="Arial" w:hAnsi="Arial" w:cs="Arial"/>
          <w:sz w:val="22"/>
          <w:szCs w:val="22"/>
        </w:rPr>
        <w:t xml:space="preserve">Používání rostlinných olejů jako paliv je velmi perspektivní. V současné době existují dvě základní možnosti takového využití. </w:t>
      </w:r>
    </w:p>
    <w:p w:rsidR="000B5632" w:rsidRPr="00B67AE2" w:rsidRDefault="000B5632" w:rsidP="009F4A18">
      <w:pPr>
        <w:pStyle w:val="Nadpis3"/>
      </w:pPr>
      <w:bookmarkStart w:id="86" w:name="_Toc29544892"/>
      <w:r w:rsidRPr="00B67AE2">
        <w:t>Rostlinné oleje lisované za studena</w:t>
      </w:r>
      <w:bookmarkEnd w:id="86"/>
    </w:p>
    <w:p w:rsidR="000B5632" w:rsidRPr="009F4A18" w:rsidRDefault="000B5632" w:rsidP="000B5632">
      <w:pPr>
        <w:adjustRightInd w:val="0"/>
        <w:jc w:val="both"/>
        <w:rPr>
          <w:rFonts w:ascii="Arial" w:hAnsi="Arial" w:cs="Arial"/>
          <w:sz w:val="22"/>
          <w:szCs w:val="22"/>
        </w:rPr>
      </w:pPr>
      <w:r w:rsidRPr="009F4A18">
        <w:rPr>
          <w:rFonts w:ascii="Arial" w:hAnsi="Arial" w:cs="Arial"/>
          <w:sz w:val="22"/>
          <w:szCs w:val="22"/>
        </w:rPr>
        <w:t xml:space="preserve">První možností je použití čistého oleje bez jeho dalších úprav po lisování za studena. Tento způsob je bez úpravy (nejčastěji předehřátím) poměrně náročný na spalovací motory (olej má značnou viskozitu, malou těkavost a tvoří lepivé úsady). </w:t>
      </w:r>
    </w:p>
    <w:p w:rsidR="000B5632" w:rsidRPr="00B67AE2" w:rsidRDefault="000B5632" w:rsidP="009F4A18">
      <w:pPr>
        <w:pStyle w:val="Nadpis3"/>
      </w:pPr>
      <w:bookmarkStart w:id="87" w:name="_Toc29544893"/>
      <w:r w:rsidRPr="00B67AE2">
        <w:t>Bionafta</w:t>
      </w:r>
      <w:bookmarkEnd w:id="87"/>
      <w:r w:rsidRPr="00B67AE2">
        <w:t xml:space="preserve"> </w:t>
      </w:r>
    </w:p>
    <w:p w:rsidR="000B5632" w:rsidRPr="009F4A18" w:rsidRDefault="000B5632" w:rsidP="000B5632">
      <w:pPr>
        <w:adjustRightInd w:val="0"/>
        <w:jc w:val="both"/>
        <w:rPr>
          <w:rFonts w:ascii="Arial" w:hAnsi="Arial" w:cs="Arial"/>
          <w:sz w:val="22"/>
          <w:szCs w:val="22"/>
        </w:rPr>
      </w:pPr>
      <w:r w:rsidRPr="009F4A18">
        <w:rPr>
          <w:rFonts w:ascii="Arial" w:hAnsi="Arial" w:cs="Arial"/>
          <w:sz w:val="22"/>
          <w:szCs w:val="22"/>
        </w:rPr>
        <w:t xml:space="preserve">Bionafta neboli metylester rostlinných olejů vzniká chemickou úpravou (metylesterifikací), při které vzniká hořlavé palivo s podobnými vlastnostmi a výhřevnosti jako má běžná motorová nafta. </w:t>
      </w:r>
    </w:p>
    <w:p w:rsidR="000B5632" w:rsidRPr="009F4A18" w:rsidRDefault="000B5632" w:rsidP="000B5632">
      <w:pPr>
        <w:adjustRightInd w:val="0"/>
        <w:jc w:val="both"/>
        <w:rPr>
          <w:rFonts w:ascii="Arial" w:hAnsi="Arial" w:cs="Arial"/>
          <w:sz w:val="22"/>
          <w:szCs w:val="22"/>
        </w:rPr>
      </w:pPr>
      <w:r w:rsidRPr="009F4A18">
        <w:rPr>
          <w:rFonts w:ascii="Arial" w:hAnsi="Arial" w:cs="Arial"/>
          <w:sz w:val="22"/>
          <w:szCs w:val="22"/>
        </w:rPr>
        <w:t xml:space="preserve">Chemickou podstatou esterifikace rostlinného oleje je záměna glycerinu za metanol v molekule mastné kyseliny, vedlejším produktem je pak glycerin. Směs glycerinu a oleje se neutralizuje kyselinou fosforečnou. </w:t>
      </w:r>
    </w:p>
    <w:p w:rsidR="000B5632" w:rsidRPr="009F4A18" w:rsidRDefault="000B5632" w:rsidP="000B5632">
      <w:pPr>
        <w:adjustRightInd w:val="0"/>
        <w:jc w:val="both"/>
        <w:rPr>
          <w:rFonts w:ascii="Arial" w:hAnsi="Arial" w:cs="Arial"/>
          <w:sz w:val="22"/>
          <w:szCs w:val="22"/>
        </w:rPr>
      </w:pPr>
      <w:r w:rsidRPr="009F4A18">
        <w:rPr>
          <w:rFonts w:ascii="Arial" w:hAnsi="Arial" w:cs="Arial"/>
          <w:sz w:val="22"/>
          <w:szCs w:val="22"/>
        </w:rPr>
        <w:t>Pevné zbytky z esterifikace je možné použít do krmných směsí i jako fosforečné hnojivo.</w:t>
      </w:r>
      <w:r w:rsidR="000264CE" w:rsidRPr="009F4A18">
        <w:rPr>
          <w:rFonts w:ascii="Arial" w:hAnsi="Arial" w:cs="Arial"/>
          <w:sz w:val="22"/>
          <w:szCs w:val="22"/>
        </w:rPr>
        <w:t xml:space="preserve"> </w:t>
      </w:r>
      <w:r w:rsidRPr="009F4A18">
        <w:rPr>
          <w:rFonts w:ascii="Arial" w:hAnsi="Arial" w:cs="Arial"/>
          <w:sz w:val="22"/>
          <w:szCs w:val="22"/>
        </w:rPr>
        <w:t xml:space="preserve">Základní surovinou pro výrobu bionafty je dnes v ČR řepka olejná. Bionaftu lze vyrábět i ze lněného či slunečnicového oleje nebo i z použitých rostlinných olejů (např. z restaurací, zařízení hromadného stravování či potravinářského průmyslu). Kromě tradiční technologie </w:t>
      </w:r>
      <w:r w:rsidRPr="009F4A18">
        <w:rPr>
          <w:rFonts w:ascii="Arial" w:hAnsi="Arial" w:cs="Arial"/>
          <w:sz w:val="22"/>
          <w:szCs w:val="22"/>
        </w:rPr>
        <w:lastRenderedPageBreak/>
        <w:t xml:space="preserve">výroby je možno využití i etylesterifikaci. Estery olejů je možné používat buď samostatně a nebo jako příměsi do motorové nafty. </w:t>
      </w:r>
    </w:p>
    <w:p w:rsidR="000B5632" w:rsidRPr="009F4A18" w:rsidRDefault="000B5632" w:rsidP="000B5632">
      <w:pPr>
        <w:adjustRightInd w:val="0"/>
        <w:jc w:val="both"/>
        <w:rPr>
          <w:rFonts w:ascii="Arial" w:hAnsi="Arial" w:cs="Arial"/>
          <w:sz w:val="22"/>
          <w:szCs w:val="22"/>
        </w:rPr>
      </w:pPr>
      <w:r w:rsidRPr="009F4A18">
        <w:rPr>
          <w:rFonts w:ascii="Arial" w:hAnsi="Arial" w:cs="Arial"/>
          <w:sz w:val="22"/>
          <w:szCs w:val="22"/>
        </w:rPr>
        <w:t xml:space="preserve">Výhodou bionafty je její rychlá biologická odbouratelnost a samomazací schopnost. </w:t>
      </w:r>
    </w:p>
    <w:p w:rsidR="000B5632" w:rsidRDefault="000B5632" w:rsidP="000B5632">
      <w:pPr>
        <w:adjustRightInd w:val="0"/>
        <w:jc w:val="both"/>
        <w:rPr>
          <w:rFonts w:ascii="TimesNewRomanPSMT" w:hAnsi="TimesNewRomanPSMT" w:cs="TimesNewRomanPSMT"/>
          <w:sz w:val="24"/>
          <w:szCs w:val="24"/>
        </w:rPr>
      </w:pPr>
      <w:r w:rsidRPr="009F4A18">
        <w:rPr>
          <w:rFonts w:ascii="Arial" w:hAnsi="Arial" w:cs="Arial"/>
          <w:sz w:val="22"/>
          <w:szCs w:val="22"/>
        </w:rPr>
        <w:t>V distribuční síti čerpacích stanic dnes najdeme pod pojmem “bionafta” tzv. směsnou bionaftu, která je směsí 30 % bionafty a 70 % ropné nafty. Směsná bionafta má výhodu v lepším spalování v sériových dieselových motorech oproti čisté bionaftě a nevyžaduje úpravu motoru a palivového systému vozidel. Metylester řepkového oleje se označuje jako MEŘO.</w:t>
      </w:r>
      <w:r w:rsidRPr="00E50B3A">
        <w:rPr>
          <w:rFonts w:ascii="TimesNewRomanPSMT" w:hAnsi="TimesNewRomanPSMT" w:cs="TimesNewRomanPSMT"/>
          <w:sz w:val="24"/>
          <w:szCs w:val="24"/>
        </w:rPr>
        <w:t xml:space="preserve"> </w:t>
      </w:r>
    </w:p>
    <w:p w:rsidR="000B5632" w:rsidRDefault="000B5632" w:rsidP="000B5632">
      <w:pPr>
        <w:shd w:val="clear" w:color="auto" w:fill="FFFFFF"/>
        <w:jc w:val="both"/>
        <w:textAlignment w:val="top"/>
        <w:rPr>
          <w:rFonts w:ascii="TimesNewRomanPS-BoldMT" w:hAnsi="TimesNewRomanPS-BoldMT" w:cs="TimesNewRomanPS-BoldMT"/>
          <w:b/>
          <w:bCs/>
          <w:i/>
        </w:rPr>
      </w:pPr>
    </w:p>
    <w:p w:rsidR="000B5632" w:rsidRPr="00122EAA" w:rsidRDefault="000B5632" w:rsidP="000B5632">
      <w:pPr>
        <w:shd w:val="clear" w:color="auto" w:fill="FFFFFF"/>
        <w:jc w:val="both"/>
        <w:textAlignment w:val="top"/>
        <w:rPr>
          <w:rFonts w:ascii="TimesNewRomanPS-BoldMT" w:hAnsi="TimesNewRomanPS-BoldMT" w:cs="TimesNewRomanPS-BoldMT"/>
          <w:b/>
          <w:bCs/>
          <w:i/>
        </w:rPr>
      </w:pPr>
      <w:r w:rsidRPr="00122EAA">
        <w:rPr>
          <w:rFonts w:ascii="TimesNewRomanPS-BoldMT" w:hAnsi="TimesNewRomanPS-BoldMT" w:cs="TimesNewRomanPS-BoldMT"/>
          <w:b/>
          <w:bCs/>
          <w:i/>
        </w:rPr>
        <w:t>Vzorek bionafty</w:t>
      </w:r>
    </w:p>
    <w:p w:rsidR="000B5632" w:rsidRDefault="000B5632" w:rsidP="000B5632">
      <w:pPr>
        <w:adjustRightInd w:val="0"/>
        <w:jc w:val="both"/>
        <w:rPr>
          <w:rFonts w:ascii="TimesNewRomanPSMT" w:hAnsi="TimesNewRomanPSMT" w:cs="TimesNewRomanPSMT"/>
          <w:sz w:val="24"/>
          <w:szCs w:val="24"/>
        </w:rPr>
      </w:pPr>
    </w:p>
    <w:p w:rsidR="000B5632" w:rsidRPr="009A242F" w:rsidRDefault="000B5632" w:rsidP="000B5632">
      <w:pPr>
        <w:adjustRightInd w:val="0"/>
        <w:jc w:val="both"/>
        <w:rPr>
          <w:rFonts w:ascii="TimesNewRomanPSMT" w:hAnsi="TimesNewRomanPSMT" w:cs="TimesNewRomanPSMT"/>
          <w:sz w:val="24"/>
          <w:szCs w:val="24"/>
        </w:rPr>
      </w:pPr>
      <w:r>
        <w:fldChar w:fldCharType="begin"/>
      </w:r>
      <w:r>
        <w:instrText xml:space="preserve"> INCLUDEPICTURE "http://www.chtf.stuba.sk/kot/apvv/images/glyc.jpg" \* MERGEFORMATINET </w:instrText>
      </w:r>
      <w:r>
        <w:fldChar w:fldCharType="separate"/>
      </w:r>
      <w:r w:rsidR="00CF6D94">
        <w:fldChar w:fldCharType="begin"/>
      </w:r>
      <w:r w:rsidR="00CF6D94">
        <w:instrText xml:space="preserve"> INCLUDEPICTURE  "http://www.chtf.stuba.sk/kot/apvv/images/glyc.jpg" \* MERGEFORMATINET </w:instrText>
      </w:r>
      <w:r w:rsidR="00CF6D94">
        <w:fldChar w:fldCharType="separate"/>
      </w:r>
      <w:r w:rsidR="00523972">
        <w:fldChar w:fldCharType="begin"/>
      </w:r>
      <w:r w:rsidR="00523972">
        <w:instrText xml:space="preserve"> </w:instrText>
      </w:r>
      <w:r w:rsidR="00523972">
        <w:instrText>INCLUDEPICTURE  "http://www.chtf.stuba.sk/kot/apvv/images/glyc.jpg" \* MERGEFORM</w:instrText>
      </w:r>
      <w:r w:rsidR="00523972">
        <w:instrText>ATINET</w:instrText>
      </w:r>
      <w:r w:rsidR="00523972">
        <w:instrText xml:space="preserve"> </w:instrText>
      </w:r>
      <w:r w:rsidR="00523972">
        <w:fldChar w:fldCharType="separate"/>
      </w:r>
      <w:r w:rsidR="0028605F">
        <w:pict>
          <v:shape id="_x0000_i1031" type="#_x0000_t75" alt="" style="width:55.35pt;height:116.55pt">
            <v:imagedata r:id="rId86" r:href="rId87"/>
          </v:shape>
        </w:pict>
      </w:r>
      <w:r w:rsidR="00523972">
        <w:fldChar w:fldCharType="end"/>
      </w:r>
      <w:r w:rsidR="00CF6D94">
        <w:fldChar w:fldCharType="end"/>
      </w:r>
      <w:r>
        <w:fldChar w:fldCharType="end"/>
      </w:r>
    </w:p>
    <w:p w:rsidR="000B5632" w:rsidRDefault="000B5632" w:rsidP="000B5632">
      <w:pPr>
        <w:shd w:val="clear" w:color="auto" w:fill="F9FCFF"/>
        <w:autoSpaceDE/>
        <w:autoSpaceDN/>
        <w:spacing w:before="100" w:beforeAutospacing="1" w:after="100" w:afterAutospacing="1"/>
        <w:rPr>
          <w:rFonts w:ascii="Arial-BoldItalicMT" w:hAnsi="Arial-BoldItalicMT" w:cs="Arial-BoldItalicMT"/>
          <w:b/>
          <w:bCs/>
          <w:i/>
          <w:iCs/>
          <w:sz w:val="22"/>
          <w:szCs w:val="22"/>
        </w:rPr>
      </w:pPr>
    </w:p>
    <w:p w:rsidR="000B5632" w:rsidRDefault="000B5632" w:rsidP="009F4A18">
      <w:pPr>
        <w:pStyle w:val="Nadpis2"/>
      </w:pPr>
      <w:bookmarkStart w:id="88" w:name="_Toc29544894"/>
      <w:r w:rsidRPr="00B67AE2">
        <w:t>Perspektivní paliva na bázi biomasy</w:t>
      </w:r>
      <w:bookmarkEnd w:id="88"/>
    </w:p>
    <w:p w:rsidR="00CF714B" w:rsidRPr="00B67AE2" w:rsidRDefault="00CF714B" w:rsidP="00CF714B">
      <w:pPr>
        <w:pStyle w:val="Nadpis2"/>
        <w:numPr>
          <w:ilvl w:val="0"/>
          <w:numId w:val="0"/>
        </w:numPr>
        <w:ind w:left="576"/>
      </w:pPr>
    </w:p>
    <w:p w:rsidR="000B5632" w:rsidRPr="009F4A18" w:rsidRDefault="000B5632" w:rsidP="000B5632">
      <w:pPr>
        <w:adjustRightInd w:val="0"/>
        <w:jc w:val="both"/>
        <w:rPr>
          <w:rFonts w:ascii="Arial" w:hAnsi="Arial" w:cs="Arial"/>
          <w:sz w:val="22"/>
          <w:szCs w:val="22"/>
        </w:rPr>
      </w:pPr>
      <w:r w:rsidRPr="009F4A18">
        <w:rPr>
          <w:rFonts w:ascii="Arial" w:hAnsi="Arial" w:cs="Arial"/>
          <w:sz w:val="22"/>
          <w:szCs w:val="22"/>
        </w:rPr>
        <w:t>Pro výrobu motorových paliv z biomasy je možno využít produktů termochemických</w:t>
      </w:r>
      <w:r w:rsidR="000264CE">
        <w:rPr>
          <w:rFonts w:ascii="Arial" w:hAnsi="Arial" w:cs="Arial"/>
          <w:sz w:val="22"/>
          <w:szCs w:val="22"/>
        </w:rPr>
        <w:t xml:space="preserve"> </w:t>
      </w:r>
      <w:r w:rsidRPr="009F4A18">
        <w:rPr>
          <w:rFonts w:ascii="Arial" w:hAnsi="Arial" w:cs="Arial"/>
          <w:sz w:val="22"/>
          <w:szCs w:val="22"/>
        </w:rPr>
        <w:t>technologií zpracování biomasy, např. rychlé pyrolýzy, zplyňování nebo využíváním</w:t>
      </w:r>
      <w:r w:rsidR="00CF714B">
        <w:rPr>
          <w:rFonts w:ascii="Arial" w:hAnsi="Arial" w:cs="Arial"/>
          <w:sz w:val="22"/>
          <w:szCs w:val="22"/>
        </w:rPr>
        <w:t xml:space="preserve"> </w:t>
      </w:r>
      <w:r w:rsidRPr="009F4A18">
        <w:rPr>
          <w:rFonts w:ascii="Arial" w:hAnsi="Arial" w:cs="Arial"/>
          <w:sz w:val="22"/>
          <w:szCs w:val="22"/>
        </w:rPr>
        <w:t>plazmových reaktorů. Produkty k výrobě motorových paliv se získávají kondenzací nebo dalšími přeměnami primárních nebo syntetických plynů. Tyto technologie se úspěšně rozvíjejí ve Skandinávských zemích využitím cíleně pěstované biomasy.</w:t>
      </w:r>
    </w:p>
    <w:p w:rsidR="000B5632" w:rsidRPr="009F4A18" w:rsidRDefault="000B5632" w:rsidP="000B5632">
      <w:pPr>
        <w:adjustRightInd w:val="0"/>
        <w:jc w:val="both"/>
        <w:rPr>
          <w:rFonts w:ascii="Arial" w:hAnsi="Arial" w:cs="Arial"/>
          <w:sz w:val="22"/>
          <w:szCs w:val="22"/>
        </w:rPr>
      </w:pPr>
      <w:r w:rsidRPr="009F4A18">
        <w:rPr>
          <w:rFonts w:ascii="Arial" w:hAnsi="Arial" w:cs="Arial"/>
          <w:sz w:val="22"/>
          <w:szCs w:val="22"/>
        </w:rPr>
        <w:t xml:space="preserve">Na proces zplyňování biomasy může například navazovat výroba kapalných biopaliv procesem označovaným jako Fischer-Tropsch, jehož použití pro výrobu biopaliv se ve světě začíná vyvíjet a testovat. </w:t>
      </w:r>
    </w:p>
    <w:p w:rsidR="000B5632" w:rsidRPr="009F4A18" w:rsidRDefault="000B5632" w:rsidP="000B5632">
      <w:pPr>
        <w:adjustRightInd w:val="0"/>
        <w:jc w:val="both"/>
        <w:rPr>
          <w:rFonts w:ascii="Arial" w:hAnsi="Arial" w:cs="Arial"/>
          <w:sz w:val="22"/>
          <w:szCs w:val="22"/>
        </w:rPr>
      </w:pPr>
      <w:r w:rsidRPr="009F4A18">
        <w:rPr>
          <w:rFonts w:ascii="Arial" w:hAnsi="Arial" w:cs="Arial"/>
          <w:sz w:val="22"/>
          <w:szCs w:val="22"/>
        </w:rPr>
        <w:t xml:space="preserve">Proces Fischer -Tropsch využívá plynné produkty zplyňování biomasy – oxid uhelnatý a vodík. Je to katalytický proces při němž probíhá syntéza oxidu uhelnatého a vodíku na vyšší kapalné uhlovodíky (v anglické literatuře obecně zmiňované jako F-T liquids), ze kterých je možné vyrobit náhradu motorového benzínu, nafty. </w:t>
      </w:r>
    </w:p>
    <w:p w:rsidR="000B5632" w:rsidRPr="009F4A18" w:rsidRDefault="000B5632" w:rsidP="000B5632">
      <w:pPr>
        <w:adjustRightInd w:val="0"/>
        <w:jc w:val="both"/>
        <w:rPr>
          <w:rFonts w:ascii="Arial" w:hAnsi="Arial" w:cs="Arial"/>
          <w:sz w:val="22"/>
          <w:szCs w:val="22"/>
        </w:rPr>
      </w:pPr>
      <w:r w:rsidRPr="009F4A18">
        <w:rPr>
          <w:rFonts w:ascii="Arial" w:hAnsi="Arial" w:cs="Arial"/>
          <w:sz w:val="22"/>
          <w:szCs w:val="22"/>
        </w:rPr>
        <w:t>Tento proces byl vyvinut již ve 20. letech 20. století a byl používán např. za 2. světové války pro syntézu kapalných motorových paliv z uhlí.</w:t>
      </w:r>
    </w:p>
    <w:p w:rsidR="000B5632" w:rsidRPr="00B67AE2" w:rsidRDefault="000B5632" w:rsidP="009F4A18">
      <w:pPr>
        <w:pStyle w:val="Nadpis3"/>
      </w:pPr>
      <w:bookmarkStart w:id="89" w:name="_Toc29544895"/>
      <w:r w:rsidRPr="00B67AE2">
        <w:t>Využití vodních řas</w:t>
      </w:r>
      <w:bookmarkEnd w:id="89"/>
    </w:p>
    <w:p w:rsidR="000B5632" w:rsidRPr="00CF714B" w:rsidRDefault="000B5632" w:rsidP="000B5632">
      <w:pPr>
        <w:adjustRightInd w:val="0"/>
        <w:jc w:val="both"/>
        <w:rPr>
          <w:rFonts w:ascii="Arial" w:hAnsi="Arial" w:cs="Arial"/>
          <w:sz w:val="22"/>
          <w:szCs w:val="22"/>
        </w:rPr>
      </w:pPr>
      <w:r w:rsidRPr="00CF714B">
        <w:rPr>
          <w:rFonts w:ascii="Arial" w:hAnsi="Arial" w:cs="Arial"/>
          <w:sz w:val="22"/>
          <w:szCs w:val="22"/>
        </w:rPr>
        <w:t>Technologie přípravy biopaliva z vhodných vodních řas je ve stádiu výzkumu a pilotní projekty v této oblasti jsou zatím ojedinělé v Holandsku a USA.</w:t>
      </w:r>
    </w:p>
    <w:p w:rsidR="000B5632" w:rsidRPr="00CF714B" w:rsidRDefault="000B5632" w:rsidP="000B5632">
      <w:pPr>
        <w:adjustRightInd w:val="0"/>
        <w:jc w:val="both"/>
        <w:rPr>
          <w:rFonts w:ascii="Arial" w:hAnsi="Arial" w:cs="Arial"/>
          <w:sz w:val="22"/>
          <w:szCs w:val="22"/>
        </w:rPr>
      </w:pPr>
      <w:r w:rsidRPr="00CF714B">
        <w:rPr>
          <w:rFonts w:ascii="Arial" w:hAnsi="Arial" w:cs="Arial"/>
          <w:sz w:val="22"/>
          <w:szCs w:val="22"/>
        </w:rPr>
        <w:t>Pro tyto účely se také velmi vhodně využívá pro zvýšení intenzity růstu řas CO2 obsažený ve spalinách energetických zdrojů. Palivo z biomasy je velmi perspektivním biopalivem jehož zdrojem je rychle rostoucí biomasa vodních řas. Lisováním těchto řas se získává olej využitelný jako biopalivo.</w:t>
      </w:r>
    </w:p>
    <w:p w:rsidR="000B5632" w:rsidRPr="00B67AE2" w:rsidRDefault="000B5632" w:rsidP="00CF714B">
      <w:pPr>
        <w:pStyle w:val="Nadpis3"/>
      </w:pPr>
      <w:bookmarkStart w:id="90" w:name="_Toc29544896"/>
      <w:r>
        <w:t>V</w:t>
      </w:r>
      <w:r w:rsidRPr="00B67AE2">
        <w:t>odík</w:t>
      </w:r>
      <w:bookmarkEnd w:id="90"/>
    </w:p>
    <w:p w:rsidR="000B5632" w:rsidRPr="00CF714B" w:rsidRDefault="000B5632" w:rsidP="000B5632">
      <w:pPr>
        <w:adjustRightInd w:val="0"/>
        <w:jc w:val="both"/>
        <w:rPr>
          <w:rFonts w:ascii="Arial" w:hAnsi="Arial" w:cs="Arial"/>
          <w:sz w:val="22"/>
          <w:szCs w:val="22"/>
        </w:rPr>
      </w:pPr>
      <w:r w:rsidRPr="00CF714B">
        <w:rPr>
          <w:rFonts w:ascii="Arial" w:hAnsi="Arial" w:cs="Arial"/>
          <w:sz w:val="22"/>
          <w:szCs w:val="22"/>
        </w:rPr>
        <w:t xml:space="preserve">Určité druhy zelených řas dokážou za určitých podmínek v procesu fotosyntézy produkovat vodík. Zatím je účinnost tohoto procesu poměrně nízká jelikož řasy obsahují poměrně malé množství enzymu potřebného k uvolnění vodíku. </w:t>
      </w:r>
    </w:p>
    <w:p w:rsidR="000B5632" w:rsidRPr="00CF714B" w:rsidRDefault="000B5632" w:rsidP="000B5632">
      <w:pPr>
        <w:adjustRightInd w:val="0"/>
        <w:jc w:val="both"/>
        <w:rPr>
          <w:rFonts w:ascii="Arial" w:hAnsi="Arial" w:cs="Arial"/>
          <w:sz w:val="22"/>
          <w:szCs w:val="22"/>
        </w:rPr>
      </w:pPr>
      <w:r w:rsidRPr="00CF714B">
        <w:rPr>
          <w:rFonts w:ascii="Arial" w:hAnsi="Arial" w:cs="Arial"/>
          <w:sz w:val="22"/>
          <w:szCs w:val="22"/>
        </w:rPr>
        <w:t>Budoucnost získávání vodíku z biomasy je v genetickém inženýrství, které by mohlo přispět ke zvýšení účinnosti uvolňování vodíku z biomasy.</w:t>
      </w:r>
    </w:p>
    <w:p w:rsidR="000B5632" w:rsidRPr="00B67AE2" w:rsidRDefault="000B5632" w:rsidP="00CF714B">
      <w:pPr>
        <w:pStyle w:val="Nadpis3"/>
      </w:pPr>
      <w:bookmarkStart w:id="91" w:name="_Toc29544897"/>
      <w:r w:rsidRPr="00B67AE2">
        <w:lastRenderedPageBreak/>
        <w:t>Konstrukční úpravy vozidla pro provoz na biopaliva</w:t>
      </w:r>
      <w:bookmarkEnd w:id="91"/>
    </w:p>
    <w:p w:rsidR="000B5632" w:rsidRPr="00CF714B" w:rsidRDefault="000B5632" w:rsidP="000B5632">
      <w:pPr>
        <w:adjustRightInd w:val="0"/>
        <w:jc w:val="both"/>
        <w:rPr>
          <w:rFonts w:ascii="Arial" w:hAnsi="Arial" w:cs="Arial"/>
          <w:sz w:val="22"/>
          <w:szCs w:val="22"/>
        </w:rPr>
      </w:pPr>
      <w:r w:rsidRPr="00CF714B">
        <w:rPr>
          <w:rFonts w:ascii="Arial" w:hAnsi="Arial" w:cs="Arial"/>
          <w:sz w:val="22"/>
          <w:szCs w:val="22"/>
        </w:rPr>
        <w:t xml:space="preserve">Používání směsné nafty s maximálním hmotnostním podílem 5% metylesteru řepkového oleje (MEŘO) je u vznětových motorů možné bez omezení. K používání paliva s vyšším podílem MEŘO je nutné vyjádření výrobce vozidla, neboť vyšší podíl metylesteru přináší jisté komplikace. </w:t>
      </w:r>
    </w:p>
    <w:p w:rsidR="000B5632" w:rsidRPr="00CF714B" w:rsidRDefault="000B5632" w:rsidP="000B5632">
      <w:pPr>
        <w:adjustRightInd w:val="0"/>
        <w:jc w:val="both"/>
        <w:rPr>
          <w:rFonts w:ascii="Arial" w:hAnsi="Arial" w:cs="Arial"/>
          <w:sz w:val="22"/>
          <w:szCs w:val="22"/>
        </w:rPr>
      </w:pPr>
      <w:r w:rsidRPr="00CF714B">
        <w:rPr>
          <w:rFonts w:ascii="Arial" w:hAnsi="Arial" w:cs="Arial"/>
          <w:sz w:val="22"/>
          <w:szCs w:val="22"/>
        </w:rPr>
        <w:t xml:space="preserve">Při podílu MEŘO nad 10% hmotnosti dochází ke značné kontaminaci paliva bakteriemi. Zároveň se od 10% podílu projevuje horší startovatelnost motoru v zimním období. </w:t>
      </w:r>
    </w:p>
    <w:p w:rsidR="000B5632" w:rsidRPr="00CF714B" w:rsidRDefault="000B5632" w:rsidP="000B5632">
      <w:pPr>
        <w:adjustRightInd w:val="0"/>
        <w:jc w:val="both"/>
        <w:rPr>
          <w:rFonts w:ascii="Arial" w:hAnsi="Arial" w:cs="Arial"/>
          <w:sz w:val="22"/>
          <w:szCs w:val="22"/>
        </w:rPr>
      </w:pPr>
      <w:r w:rsidRPr="00CF714B">
        <w:rPr>
          <w:rFonts w:ascii="Arial" w:hAnsi="Arial" w:cs="Arial"/>
          <w:sz w:val="22"/>
          <w:szCs w:val="22"/>
        </w:rPr>
        <w:t xml:space="preserve">S větším množstvím MEŘO roste tvorba úsad na stěnách spalovacího prostoru, zvyšují se korozivní účinky paliva a dochází ke zhoršení jakostních vlastností motorového oleje. </w:t>
      </w:r>
    </w:p>
    <w:p w:rsidR="000B5632" w:rsidRPr="00CF714B" w:rsidRDefault="000B5632" w:rsidP="000B5632">
      <w:pPr>
        <w:adjustRightInd w:val="0"/>
        <w:jc w:val="both"/>
        <w:rPr>
          <w:rFonts w:ascii="Arial" w:hAnsi="Arial" w:cs="Arial"/>
          <w:sz w:val="22"/>
          <w:szCs w:val="22"/>
        </w:rPr>
      </w:pPr>
      <w:r w:rsidRPr="00CF714B">
        <w:rPr>
          <w:rFonts w:ascii="Arial" w:hAnsi="Arial" w:cs="Arial"/>
          <w:sz w:val="22"/>
          <w:szCs w:val="22"/>
        </w:rPr>
        <w:t>Některé pryžové a plastové materiály nejsou dostatečně odolné vůči působení metylesteru a může docházet k jejich mechanickému poškozování bobtnáním.</w:t>
      </w:r>
    </w:p>
    <w:p w:rsidR="000B5632" w:rsidRPr="00CF714B" w:rsidRDefault="000B5632" w:rsidP="000B5632">
      <w:pPr>
        <w:adjustRightInd w:val="0"/>
        <w:jc w:val="both"/>
        <w:rPr>
          <w:rFonts w:ascii="Arial" w:hAnsi="Arial" w:cs="Arial"/>
          <w:sz w:val="22"/>
          <w:szCs w:val="22"/>
        </w:rPr>
      </w:pPr>
      <w:r w:rsidRPr="00CF714B">
        <w:rPr>
          <w:rFonts w:ascii="Arial" w:hAnsi="Arial" w:cs="Arial"/>
          <w:sz w:val="22"/>
          <w:szCs w:val="22"/>
        </w:rPr>
        <w:t xml:space="preserve">Používání nízkoobjemových (v jednotkách procent) směsí alkoholů s benzinem nepředstavuje pro zážehové motory problém. </w:t>
      </w:r>
    </w:p>
    <w:p w:rsidR="000B5632" w:rsidRPr="00CF714B" w:rsidRDefault="000B5632" w:rsidP="000B5632">
      <w:pPr>
        <w:adjustRightInd w:val="0"/>
        <w:jc w:val="both"/>
        <w:rPr>
          <w:rFonts w:ascii="Arial" w:hAnsi="Arial" w:cs="Arial"/>
          <w:sz w:val="22"/>
          <w:szCs w:val="22"/>
        </w:rPr>
      </w:pPr>
      <w:r w:rsidRPr="00CF714B">
        <w:rPr>
          <w:rFonts w:ascii="Arial" w:hAnsi="Arial" w:cs="Arial"/>
          <w:sz w:val="22"/>
          <w:szCs w:val="22"/>
        </w:rPr>
        <w:t xml:space="preserve">V případě světově nejpoužívanějších směsí alkoholů E85 a M85 (85% alkoholu a 15% benzinu) je třeba provést poměrně značné úpravy palivového systému vozidla. </w:t>
      </w:r>
    </w:p>
    <w:p w:rsidR="000B5632" w:rsidRPr="00CF714B" w:rsidRDefault="000B5632" w:rsidP="000B5632">
      <w:pPr>
        <w:adjustRightInd w:val="0"/>
        <w:jc w:val="both"/>
        <w:rPr>
          <w:rFonts w:ascii="Arial" w:hAnsi="Arial" w:cs="Arial"/>
          <w:sz w:val="22"/>
          <w:szCs w:val="22"/>
        </w:rPr>
      </w:pPr>
      <w:r w:rsidRPr="00CF714B">
        <w:rPr>
          <w:rFonts w:ascii="Arial" w:hAnsi="Arial" w:cs="Arial"/>
          <w:sz w:val="22"/>
          <w:szCs w:val="22"/>
        </w:rPr>
        <w:t xml:space="preserve">Vzhledem k hygroskopickým vlastnostem alkoholů se zvyšují korozivní účinky. </w:t>
      </w:r>
    </w:p>
    <w:p w:rsidR="000B5632" w:rsidRPr="00CF714B" w:rsidRDefault="000B5632" w:rsidP="000B5632">
      <w:pPr>
        <w:adjustRightInd w:val="0"/>
        <w:jc w:val="both"/>
        <w:rPr>
          <w:rFonts w:ascii="Arial" w:hAnsi="Arial" w:cs="Arial"/>
          <w:sz w:val="22"/>
          <w:szCs w:val="22"/>
        </w:rPr>
      </w:pPr>
      <w:r w:rsidRPr="00CF714B">
        <w:rPr>
          <w:rFonts w:ascii="Arial" w:hAnsi="Arial" w:cs="Arial"/>
          <w:sz w:val="22"/>
          <w:szCs w:val="22"/>
        </w:rPr>
        <w:t xml:space="preserve">Celý palivový systém tedy musí být vyroben z nerezového materiálu. </w:t>
      </w:r>
    </w:p>
    <w:p w:rsidR="000B5632" w:rsidRPr="00CF714B" w:rsidRDefault="000B5632" w:rsidP="000B5632">
      <w:pPr>
        <w:adjustRightInd w:val="0"/>
        <w:jc w:val="both"/>
        <w:rPr>
          <w:rFonts w:ascii="Arial" w:hAnsi="Arial" w:cs="Arial"/>
          <w:sz w:val="22"/>
          <w:szCs w:val="22"/>
        </w:rPr>
      </w:pPr>
      <w:r w:rsidRPr="00CF714B">
        <w:rPr>
          <w:rFonts w:ascii="Arial" w:hAnsi="Arial" w:cs="Arial"/>
          <w:sz w:val="22"/>
          <w:szCs w:val="22"/>
        </w:rPr>
        <w:t xml:space="preserve">Alkoholy mají značné detergentní schopnosti a napadají plastové materiály. Zároveň je třeba zvýšit dodávky paliva do motoru (vlivem nižší výhřevnosti) a upravit směšovací poměr paliva se vzduchem (pro metanol 1 : </w:t>
      </w:r>
      <w:smartTag w:uri="urn:schemas-microsoft-com:office:smarttags" w:element="metricconverter">
        <w:smartTagPr>
          <w:attr w:name="ProductID" w:val="6,5 a"/>
        </w:smartTagPr>
        <w:r w:rsidRPr="00CF714B">
          <w:rPr>
            <w:rFonts w:ascii="Arial" w:hAnsi="Arial" w:cs="Arial"/>
            <w:sz w:val="22"/>
            <w:szCs w:val="22"/>
          </w:rPr>
          <w:t>6,5 a</w:t>
        </w:r>
      </w:smartTag>
      <w:r w:rsidRPr="00CF714B">
        <w:rPr>
          <w:rFonts w:ascii="Arial" w:hAnsi="Arial" w:cs="Arial"/>
          <w:sz w:val="22"/>
          <w:szCs w:val="22"/>
        </w:rPr>
        <w:t xml:space="preserve"> pro etanol 1 : 9,0). </w:t>
      </w:r>
    </w:p>
    <w:p w:rsidR="000B5632" w:rsidRPr="00CF714B" w:rsidRDefault="000B5632" w:rsidP="000B5632">
      <w:pPr>
        <w:adjustRightInd w:val="0"/>
        <w:jc w:val="both"/>
        <w:rPr>
          <w:rFonts w:ascii="Arial" w:hAnsi="Arial" w:cs="Arial"/>
          <w:sz w:val="22"/>
          <w:szCs w:val="22"/>
        </w:rPr>
      </w:pPr>
      <w:r w:rsidRPr="00CF714B">
        <w:rPr>
          <w:rFonts w:ascii="Arial" w:hAnsi="Arial" w:cs="Arial"/>
          <w:sz w:val="22"/>
          <w:szCs w:val="22"/>
        </w:rPr>
        <w:t xml:space="preserve">Z důvodu vyššího oktanové čísla alkoholových paliv (přibližně 105 oktanů) je vhodné zvýšit kompresní poměr a upravit tvar spalovacího prostoru. </w:t>
      </w:r>
    </w:p>
    <w:p w:rsidR="000B5632" w:rsidRPr="00CF714B" w:rsidRDefault="000B5632" w:rsidP="000B5632">
      <w:pPr>
        <w:adjustRightInd w:val="0"/>
        <w:jc w:val="both"/>
        <w:rPr>
          <w:rFonts w:ascii="Arial" w:hAnsi="Arial" w:cs="Arial"/>
          <w:sz w:val="22"/>
          <w:szCs w:val="22"/>
        </w:rPr>
      </w:pPr>
      <w:r w:rsidRPr="00CF714B">
        <w:rPr>
          <w:rFonts w:ascii="Arial" w:hAnsi="Arial" w:cs="Arial"/>
          <w:sz w:val="22"/>
          <w:szCs w:val="22"/>
        </w:rPr>
        <w:t xml:space="preserve">V nabídce některých výrobců automobilů se objevují vozidla typu Flexi-Fuel (např. model Ford Focus), která jsou vybavena snímačem množství alkoholu v benzinu a jsou tedy schopna provozu na jakoukoli směs benzin - alkohol. </w:t>
      </w:r>
    </w:p>
    <w:p w:rsidR="000B5632" w:rsidRDefault="000B5632" w:rsidP="000B5632">
      <w:pPr>
        <w:shd w:val="clear" w:color="auto" w:fill="FFFFFF"/>
        <w:jc w:val="both"/>
        <w:textAlignment w:val="top"/>
        <w:rPr>
          <w:rFonts w:ascii="TimesNewRomanPS-BoldMT" w:hAnsi="TimesNewRomanPS-BoldMT" w:cs="TimesNewRomanPS-BoldMT"/>
          <w:b/>
          <w:bCs/>
          <w:i/>
        </w:rPr>
      </w:pPr>
    </w:p>
    <w:p w:rsidR="000B5632" w:rsidRPr="0070705E" w:rsidRDefault="000B5632" w:rsidP="000B5632">
      <w:pPr>
        <w:shd w:val="clear" w:color="auto" w:fill="FFFFFF"/>
        <w:jc w:val="both"/>
        <w:textAlignment w:val="top"/>
        <w:rPr>
          <w:rFonts w:ascii="TimesNewRomanPS-BoldMT" w:hAnsi="TimesNewRomanPS-BoldMT" w:cs="TimesNewRomanPS-BoldMT"/>
          <w:b/>
          <w:bCs/>
          <w:i/>
        </w:rPr>
      </w:pPr>
      <w:r w:rsidRPr="0070705E">
        <w:rPr>
          <w:rFonts w:ascii="TimesNewRomanPS-BoldMT" w:hAnsi="TimesNewRomanPS-BoldMT" w:cs="TimesNewRomanPS-BoldMT"/>
          <w:b/>
          <w:bCs/>
          <w:i/>
        </w:rPr>
        <w:t>Ford Focus Flexi-Fuel</w:t>
      </w:r>
    </w:p>
    <w:p w:rsidR="000B5632" w:rsidRDefault="000B5632" w:rsidP="000B5632">
      <w:pPr>
        <w:adjustRightInd w:val="0"/>
        <w:rPr>
          <w:rFonts w:ascii="TimesNewRomanPSMT" w:hAnsi="TimesNewRomanPSMT" w:cs="TimesNewRomanPSMT"/>
          <w:sz w:val="24"/>
          <w:szCs w:val="24"/>
        </w:rPr>
      </w:pPr>
    </w:p>
    <w:p w:rsidR="000B5632" w:rsidRDefault="000B5632" w:rsidP="000B5632">
      <w:pPr>
        <w:adjustRightInd w:val="0"/>
      </w:pPr>
      <w:r w:rsidRPr="00CC25B2">
        <w:rPr>
          <w:noProof/>
        </w:rPr>
        <w:drawing>
          <wp:inline distT="0" distB="0" distL="0" distR="0">
            <wp:extent cx="2258705" cy="1485761"/>
            <wp:effectExtent l="0" t="0" r="8255" b="635"/>
            <wp:docPr id="43" name="Obrázek 43" descr="focusbioeth1-5dr-1-2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focusbioeth1-5dr-1-2005"/>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267617" cy="1491623"/>
                    </a:xfrm>
                    <a:prstGeom prst="rect">
                      <a:avLst/>
                    </a:prstGeom>
                    <a:noFill/>
                    <a:ln>
                      <a:noFill/>
                    </a:ln>
                  </pic:spPr>
                </pic:pic>
              </a:graphicData>
            </a:graphic>
          </wp:inline>
        </w:drawing>
      </w:r>
    </w:p>
    <w:p w:rsidR="00CF714B" w:rsidRDefault="00CF714B" w:rsidP="000B5632">
      <w:pPr>
        <w:shd w:val="clear" w:color="auto" w:fill="F9FCFF"/>
        <w:autoSpaceDE/>
        <w:autoSpaceDN/>
        <w:spacing w:before="100" w:beforeAutospacing="1" w:after="100" w:afterAutospacing="1"/>
        <w:rPr>
          <w:rFonts w:ascii="Arial-BoldItalicMT" w:hAnsi="Arial-BoldItalicMT" w:cs="Arial-BoldItalicMT"/>
          <w:b/>
          <w:bCs/>
          <w:i/>
          <w:iCs/>
          <w:sz w:val="22"/>
          <w:szCs w:val="22"/>
        </w:rPr>
      </w:pPr>
    </w:p>
    <w:p w:rsidR="000B5632" w:rsidRPr="00B67AE2" w:rsidRDefault="000B5632" w:rsidP="00CF714B">
      <w:pPr>
        <w:pStyle w:val="Nadpis2"/>
      </w:pPr>
      <w:bookmarkStart w:id="92" w:name="_Toc29544898"/>
      <w:r w:rsidRPr="00B67AE2">
        <w:t>Současný stav využívání biopaliv</w:t>
      </w:r>
      <w:bookmarkEnd w:id="92"/>
    </w:p>
    <w:p w:rsidR="000B5632" w:rsidRPr="00CF714B" w:rsidRDefault="000B5632" w:rsidP="000B5632">
      <w:pPr>
        <w:adjustRightInd w:val="0"/>
        <w:jc w:val="both"/>
        <w:rPr>
          <w:rFonts w:ascii="Arial" w:hAnsi="Arial" w:cs="Arial"/>
          <w:sz w:val="22"/>
          <w:szCs w:val="22"/>
        </w:rPr>
      </w:pPr>
      <w:r w:rsidRPr="00CF714B">
        <w:rPr>
          <w:rFonts w:ascii="Arial" w:hAnsi="Arial" w:cs="Arial"/>
          <w:sz w:val="22"/>
          <w:szCs w:val="22"/>
        </w:rPr>
        <w:t xml:space="preserve">Biopaliva pro pohon spalovacího motoru používali již před více než sto lety zakladatelé automobilismu Henry Ford i Rudolf Diesel. V počátcích 20. století však byla tato paliva nahrazena ropnými produkty, neboť získávání ropy bylo snazší a ropná paliva poskytovala větší výkon. </w:t>
      </w:r>
    </w:p>
    <w:p w:rsidR="000B5632" w:rsidRPr="00CF714B" w:rsidRDefault="000B5632" w:rsidP="000B5632">
      <w:pPr>
        <w:adjustRightInd w:val="0"/>
        <w:jc w:val="both"/>
        <w:rPr>
          <w:rFonts w:ascii="Arial" w:hAnsi="Arial" w:cs="Arial"/>
          <w:sz w:val="22"/>
          <w:szCs w:val="22"/>
        </w:rPr>
      </w:pPr>
      <w:r w:rsidRPr="00CF714B">
        <w:rPr>
          <w:rFonts w:ascii="Arial" w:hAnsi="Arial" w:cs="Arial"/>
          <w:sz w:val="22"/>
          <w:szCs w:val="22"/>
        </w:rPr>
        <w:t xml:space="preserve">Dnes se biopaliva na bázi alkoholů používají zejména v zemích se značnými zemědělskými přebytky pro snížení závislosti na ropě. Mezi země s nejrozšířenějším využíváním biopaliv patří Brazílie. K rozvoji využívání bioetanolu v Brazílii vedlo ropné embargo OPEC na počátku 70. let 20. století. Aby tehdejší vláda zabránila ekonomické krizi, rozhodla se podpořit stavbu lihovarů, benzinových stanic a výrobu automobilů spalujících etanol. </w:t>
      </w:r>
    </w:p>
    <w:p w:rsidR="000B5632" w:rsidRPr="00CF714B" w:rsidRDefault="000B5632" w:rsidP="000B5632">
      <w:pPr>
        <w:adjustRightInd w:val="0"/>
        <w:jc w:val="both"/>
        <w:rPr>
          <w:rFonts w:ascii="Arial" w:hAnsi="Arial" w:cs="Arial"/>
          <w:sz w:val="22"/>
          <w:szCs w:val="22"/>
        </w:rPr>
      </w:pPr>
      <w:r w:rsidRPr="00CF714B">
        <w:rPr>
          <w:rFonts w:ascii="Arial" w:hAnsi="Arial" w:cs="Arial"/>
          <w:sz w:val="22"/>
          <w:szCs w:val="22"/>
        </w:rPr>
        <w:t xml:space="preserve">Během 10 let narostl v Brazílii počet automobilů schopných spalovat etanol na 50%. V současné době je až 85% brazilských automobilů schopno spalovat jakoukoli směs etanol-benzin. </w:t>
      </w:r>
    </w:p>
    <w:p w:rsidR="000B5632" w:rsidRPr="00CF714B" w:rsidRDefault="000B5632" w:rsidP="000B5632">
      <w:pPr>
        <w:adjustRightInd w:val="0"/>
        <w:jc w:val="both"/>
        <w:rPr>
          <w:rFonts w:ascii="Arial" w:hAnsi="Arial" w:cs="Arial"/>
          <w:sz w:val="22"/>
          <w:szCs w:val="22"/>
        </w:rPr>
      </w:pPr>
      <w:r w:rsidRPr="00CF714B">
        <w:rPr>
          <w:rFonts w:ascii="Arial" w:hAnsi="Arial" w:cs="Arial"/>
          <w:sz w:val="22"/>
          <w:szCs w:val="22"/>
        </w:rPr>
        <w:lastRenderedPageBreak/>
        <w:t xml:space="preserve">Předností brazilského systému jsou velmi výhodné podnební podmínky pro pěstování cukrové třtiny, která obsahuje až 20% cukru a její přeměna na etanol je tak poměrně snadná a energeticky nenáročná. Z 1ha cukrové třtiny lze získat až </w:t>
      </w:r>
      <w:smartTag w:uri="urn:schemas-microsoft-com:office:smarttags" w:element="metricconverter">
        <w:smartTagPr>
          <w:attr w:name="ProductID" w:val="7600 litrů"/>
        </w:smartTagPr>
        <w:r w:rsidRPr="00CF714B">
          <w:rPr>
            <w:rFonts w:ascii="Arial" w:hAnsi="Arial" w:cs="Arial"/>
            <w:sz w:val="22"/>
            <w:szCs w:val="22"/>
          </w:rPr>
          <w:t>7600 litrů</w:t>
        </w:r>
      </w:smartTag>
      <w:r w:rsidRPr="00CF714B">
        <w:rPr>
          <w:rFonts w:ascii="Arial" w:hAnsi="Arial" w:cs="Arial"/>
          <w:sz w:val="22"/>
          <w:szCs w:val="22"/>
        </w:rPr>
        <w:t xml:space="preserve"> etanolu. Výroba alkoholových paliv v ostatních státech je závislá na dostupných surovinách. V USA se používají směsi M85, M100, E85, E100. </w:t>
      </w:r>
    </w:p>
    <w:p w:rsidR="000B5632" w:rsidRPr="00CF714B" w:rsidRDefault="000B5632" w:rsidP="000B5632">
      <w:pPr>
        <w:adjustRightInd w:val="0"/>
        <w:jc w:val="both"/>
        <w:rPr>
          <w:rFonts w:ascii="Arial" w:hAnsi="Arial" w:cs="Arial"/>
          <w:sz w:val="22"/>
          <w:szCs w:val="22"/>
        </w:rPr>
      </w:pPr>
      <w:r w:rsidRPr="00CF714B">
        <w:rPr>
          <w:rFonts w:ascii="Arial" w:hAnsi="Arial" w:cs="Arial"/>
          <w:sz w:val="22"/>
          <w:szCs w:val="22"/>
        </w:rPr>
        <w:t xml:space="preserve">Metanolová paliva se používají především pro užitková vozidla, kterých jezdí v USA asi 15 tisíc. Pro provoz na E85 je na amerických silnicích uzpůsobeno přibližně 5 milionů vozidel (výrobci Ford, GM, Daimler-Chrysler) . </w:t>
      </w:r>
    </w:p>
    <w:p w:rsidR="000B5632" w:rsidRPr="00CF714B" w:rsidRDefault="000B5632" w:rsidP="000B5632">
      <w:pPr>
        <w:adjustRightInd w:val="0"/>
        <w:jc w:val="both"/>
        <w:rPr>
          <w:rFonts w:ascii="Arial" w:hAnsi="Arial" w:cs="Arial"/>
          <w:sz w:val="22"/>
          <w:szCs w:val="22"/>
        </w:rPr>
      </w:pPr>
      <w:r w:rsidRPr="00CF714B">
        <w:rPr>
          <w:rFonts w:ascii="Arial" w:hAnsi="Arial" w:cs="Arial"/>
          <w:sz w:val="22"/>
          <w:szCs w:val="22"/>
        </w:rPr>
        <w:t>K výrobě alkoholových paliv se v USA využívá především kukuřice. Výroba kukuřičného</w:t>
      </w:r>
      <w:r w:rsidRPr="00D11231">
        <w:rPr>
          <w:rFonts w:ascii="TimesNewRomanPSMT" w:hAnsi="TimesNewRomanPSMT" w:cs="TimesNewRomanPSMT"/>
          <w:sz w:val="24"/>
          <w:szCs w:val="24"/>
        </w:rPr>
        <w:t xml:space="preserve"> </w:t>
      </w:r>
      <w:r w:rsidRPr="00CF714B">
        <w:rPr>
          <w:rFonts w:ascii="Arial" w:hAnsi="Arial" w:cs="Arial"/>
          <w:sz w:val="22"/>
          <w:szCs w:val="22"/>
        </w:rPr>
        <w:t xml:space="preserve">etanolu je ve srovnání se třtinovým mnohem méně energeticky výhodná (5x až 6x). V Evropě se vysokoobjemové směsi alkoholů používají především ve Švédsku, kde vláda zavedla příznivou dotační a daňovou politiku (zároveň je 75% nově zakoupených vozidel pro státní sféru schopno provozu na E85). </w:t>
      </w:r>
    </w:p>
    <w:p w:rsidR="000B5632" w:rsidRPr="00CF714B" w:rsidRDefault="000B5632" w:rsidP="000B5632">
      <w:pPr>
        <w:adjustRightInd w:val="0"/>
        <w:jc w:val="both"/>
        <w:rPr>
          <w:rFonts w:ascii="Arial" w:hAnsi="Arial" w:cs="Arial"/>
          <w:sz w:val="22"/>
          <w:szCs w:val="22"/>
        </w:rPr>
      </w:pPr>
      <w:r w:rsidRPr="00CF714B">
        <w:rPr>
          <w:rFonts w:ascii="Arial" w:hAnsi="Arial" w:cs="Arial"/>
          <w:sz w:val="22"/>
          <w:szCs w:val="22"/>
        </w:rPr>
        <w:t xml:space="preserve">Ostatní země používají alkoholy pouze jako přídavky do ropných paliv pro snížení spotřeby ropy. Pro výrobu etanolu je v evropských podmínkách vhodnou plodinou cukrová řepa (při průměrné cukernatosti 16% poskytuje výnos </w:t>
      </w:r>
      <w:smartTag w:uri="urn:schemas-microsoft-com:office:smarttags" w:element="metricconverter">
        <w:smartTagPr>
          <w:attr w:name="ProductID" w:val="4 700 litrů"/>
        </w:smartTagPr>
        <w:r w:rsidRPr="00CF714B">
          <w:rPr>
            <w:rFonts w:ascii="Arial" w:hAnsi="Arial" w:cs="Arial"/>
            <w:sz w:val="22"/>
            <w:szCs w:val="22"/>
          </w:rPr>
          <w:t>4 700 litrů</w:t>
        </w:r>
      </w:smartTag>
      <w:r w:rsidRPr="00CF714B">
        <w:rPr>
          <w:rFonts w:ascii="Arial" w:hAnsi="Arial" w:cs="Arial"/>
          <w:sz w:val="22"/>
          <w:szCs w:val="22"/>
        </w:rPr>
        <w:t xml:space="preserve"> na 1ha). </w:t>
      </w:r>
    </w:p>
    <w:p w:rsidR="000B5632" w:rsidRPr="00CF714B" w:rsidRDefault="000B5632" w:rsidP="000B5632">
      <w:pPr>
        <w:adjustRightInd w:val="0"/>
        <w:jc w:val="both"/>
        <w:rPr>
          <w:rFonts w:ascii="Arial" w:hAnsi="Arial" w:cs="Arial"/>
          <w:sz w:val="22"/>
          <w:szCs w:val="22"/>
        </w:rPr>
      </w:pPr>
      <w:r w:rsidRPr="00CF714B">
        <w:rPr>
          <w:rFonts w:ascii="Arial" w:hAnsi="Arial" w:cs="Arial"/>
          <w:sz w:val="22"/>
          <w:szCs w:val="22"/>
        </w:rPr>
        <w:t xml:space="preserve">Nejrozšířenějším palivem je v Evropě MEŘO (metylester řepkového oleje). Ať už se jedná o čisté MEŘO (tzv. bionafta 1. generace) ,anebo o směsnou bionaftu 2. generace s 30 - 36% obsahem MEŘO. Čisté metylestery se používají v Německu a Rakousku. </w:t>
      </w:r>
    </w:p>
    <w:p w:rsidR="00CF714B" w:rsidRPr="00CF714B" w:rsidRDefault="000B5632" w:rsidP="000B5632">
      <w:pPr>
        <w:adjustRightInd w:val="0"/>
        <w:jc w:val="both"/>
        <w:rPr>
          <w:rFonts w:ascii="Arial" w:hAnsi="Arial" w:cs="Arial"/>
          <w:sz w:val="22"/>
          <w:szCs w:val="22"/>
        </w:rPr>
      </w:pPr>
      <w:r w:rsidRPr="00CF714B">
        <w:rPr>
          <w:rFonts w:ascii="Arial" w:hAnsi="Arial" w:cs="Arial"/>
          <w:sz w:val="22"/>
          <w:szCs w:val="22"/>
        </w:rPr>
        <w:t xml:space="preserve">Bionafta 2. generace nachází uplatnění především ve státech, kde se nepodařilo zavést čisté MEŘO (ČR, Slovensko apod.). </w:t>
      </w:r>
    </w:p>
    <w:p w:rsidR="000B5632" w:rsidRPr="00B67AE2" w:rsidRDefault="000B5632" w:rsidP="00CF714B">
      <w:pPr>
        <w:pStyle w:val="Nadpis3"/>
      </w:pPr>
      <w:bookmarkStart w:id="93" w:name="_Toc29544899"/>
      <w:r w:rsidRPr="00B67AE2">
        <w:t>První a druhá generace (biopaliv a plodin)</w:t>
      </w:r>
      <w:bookmarkEnd w:id="93"/>
    </w:p>
    <w:p w:rsidR="000B5632" w:rsidRPr="00CF714B" w:rsidRDefault="000B5632" w:rsidP="00CF714B">
      <w:pPr>
        <w:adjustRightInd w:val="0"/>
        <w:jc w:val="both"/>
        <w:rPr>
          <w:rFonts w:ascii="Arial" w:hAnsi="Arial" w:cs="Arial"/>
          <w:sz w:val="22"/>
          <w:szCs w:val="22"/>
        </w:rPr>
      </w:pPr>
      <w:r w:rsidRPr="00CF714B">
        <w:rPr>
          <w:rFonts w:ascii="Arial" w:hAnsi="Arial" w:cs="Arial"/>
          <w:sz w:val="22"/>
          <w:szCs w:val="22"/>
        </w:rPr>
        <w:t xml:space="preserve">V posledních letech dochází k jistému posunu v chápání energetických plodin a to tak, že se mezi ně počítají i konvenční (potravinářské a technické) zemědělské plodiny, jejichž produkty jsou zpracovávány převážně na kapalná případně plynná biopaliva např. řepka na řepkový olej na MEŘO, obilniny na ethanol nebo kukuřice na bioplyn a ethanol (USA). </w:t>
      </w:r>
    </w:p>
    <w:p w:rsidR="000B5632" w:rsidRPr="00CF714B" w:rsidRDefault="000B5632" w:rsidP="00CF714B">
      <w:pPr>
        <w:adjustRightInd w:val="0"/>
        <w:jc w:val="both"/>
        <w:rPr>
          <w:rFonts w:ascii="Arial" w:hAnsi="Arial" w:cs="Arial"/>
          <w:sz w:val="22"/>
          <w:szCs w:val="22"/>
        </w:rPr>
      </w:pPr>
      <w:r w:rsidRPr="00CF714B">
        <w:rPr>
          <w:rFonts w:ascii="Arial" w:hAnsi="Arial" w:cs="Arial"/>
          <w:sz w:val="22"/>
          <w:szCs w:val="22"/>
        </w:rPr>
        <w:t xml:space="preserve">Tato biopaliva jsou nazývána biopalivy tzv. první generace a podle toho jsou někdy také zdrojové plodiny označovány za energetické plodiny první generace. </w:t>
      </w:r>
    </w:p>
    <w:p w:rsidR="000B5632" w:rsidRPr="00CF714B" w:rsidRDefault="000B5632" w:rsidP="00CF714B">
      <w:pPr>
        <w:adjustRightInd w:val="0"/>
        <w:jc w:val="both"/>
        <w:rPr>
          <w:rFonts w:ascii="Arial" w:hAnsi="Arial" w:cs="Arial"/>
          <w:sz w:val="22"/>
          <w:szCs w:val="22"/>
        </w:rPr>
      </w:pPr>
      <w:r w:rsidRPr="00CF714B">
        <w:rPr>
          <w:rFonts w:ascii="Arial" w:hAnsi="Arial" w:cs="Arial"/>
          <w:sz w:val="22"/>
          <w:szCs w:val="22"/>
        </w:rPr>
        <w:t>"Nové energetické plodiny", které jsou převážně vytrvalé a určené k produkci ligno-celulózní suroviny, by se podle prognóz měly výrazně rozšířit v druhém desetiletí spolu s komerčním rozvojem techno</w:t>
      </w:r>
      <w:r w:rsidR="00CF714B">
        <w:rPr>
          <w:rFonts w:ascii="Arial" w:hAnsi="Arial" w:cs="Arial"/>
          <w:sz w:val="22"/>
          <w:szCs w:val="22"/>
        </w:rPr>
        <w:t>lo</w:t>
      </w:r>
      <w:r w:rsidRPr="00CF714B">
        <w:rPr>
          <w:rFonts w:ascii="Arial" w:hAnsi="Arial" w:cs="Arial"/>
          <w:sz w:val="22"/>
          <w:szCs w:val="22"/>
        </w:rPr>
        <w:t xml:space="preserve">gií zkapalňování (BLT - biomass to liquid) případně spalování. </w:t>
      </w:r>
    </w:p>
    <w:p w:rsidR="000B5632" w:rsidRPr="00CF714B" w:rsidRDefault="000B5632" w:rsidP="00CF714B">
      <w:pPr>
        <w:adjustRightInd w:val="0"/>
        <w:jc w:val="both"/>
        <w:rPr>
          <w:rFonts w:ascii="Arial" w:hAnsi="Arial" w:cs="Arial"/>
          <w:sz w:val="22"/>
          <w:szCs w:val="22"/>
        </w:rPr>
      </w:pPr>
      <w:r w:rsidRPr="00CF714B">
        <w:rPr>
          <w:rFonts w:ascii="Arial" w:hAnsi="Arial" w:cs="Arial"/>
          <w:sz w:val="22"/>
          <w:szCs w:val="22"/>
        </w:rPr>
        <w:t>Tyto technol</w:t>
      </w:r>
      <w:r w:rsidR="00CF714B">
        <w:rPr>
          <w:rFonts w:ascii="Arial" w:hAnsi="Arial" w:cs="Arial"/>
          <w:sz w:val="22"/>
          <w:szCs w:val="22"/>
        </w:rPr>
        <w:t>o</w:t>
      </w:r>
      <w:r w:rsidRPr="00CF714B">
        <w:rPr>
          <w:rFonts w:ascii="Arial" w:hAnsi="Arial" w:cs="Arial"/>
          <w:sz w:val="22"/>
          <w:szCs w:val="22"/>
        </w:rPr>
        <w:t xml:space="preserve">gie budou mít lepší ekonomickou efektivnost a vyšší environmetální přínosy (např. úsporu skleníkových plynů). Podle našeho aktualizovaného přehledu, který nepovažujeme za úplný, bylo zatím v ČR nebo v podobných klimatických podmínkách testováno přes 160 taxonů rostlin "druhé generace". </w:t>
      </w:r>
    </w:p>
    <w:p w:rsidR="000B5632" w:rsidRPr="00CF714B" w:rsidRDefault="000B5632" w:rsidP="00CF714B">
      <w:pPr>
        <w:adjustRightInd w:val="0"/>
        <w:jc w:val="both"/>
        <w:rPr>
          <w:rFonts w:ascii="Arial" w:hAnsi="Arial" w:cs="Arial"/>
          <w:sz w:val="22"/>
          <w:szCs w:val="22"/>
        </w:rPr>
      </w:pPr>
      <w:r w:rsidRPr="00CF714B">
        <w:rPr>
          <w:rFonts w:ascii="Arial" w:hAnsi="Arial" w:cs="Arial"/>
          <w:sz w:val="22"/>
          <w:szCs w:val="22"/>
        </w:rPr>
        <w:t>V současnosti se pěstují nebo testují téměř výhradně na zemědělské půdě (ZPF) jako alternativní zemědělské plodiny.</w:t>
      </w:r>
    </w:p>
    <w:p w:rsidR="000B5632" w:rsidRDefault="000B5632" w:rsidP="000B5632">
      <w:pPr>
        <w:widowControl w:val="0"/>
        <w:tabs>
          <w:tab w:val="left" w:pos="360"/>
        </w:tabs>
        <w:suppressAutoHyphens/>
        <w:autoSpaceDE/>
        <w:autoSpaceDN/>
        <w:jc w:val="both"/>
        <w:rPr>
          <w:rFonts w:ascii="TimesNewRomanPSMT" w:hAnsi="TimesNewRomanPSMT" w:cs="TimesNewRomanPSMT"/>
          <w:sz w:val="24"/>
          <w:szCs w:val="24"/>
        </w:rPr>
      </w:pPr>
    </w:p>
    <w:p w:rsidR="000B5632" w:rsidRPr="00FB37F1" w:rsidRDefault="000B5632" w:rsidP="000B5632">
      <w:pPr>
        <w:shd w:val="clear" w:color="auto" w:fill="FFFFFF"/>
        <w:jc w:val="both"/>
        <w:textAlignment w:val="top"/>
        <w:rPr>
          <w:rFonts w:ascii="TimesNewRomanPS-BoldMT" w:hAnsi="TimesNewRomanPS-BoldMT" w:cs="TimesNewRomanPS-BoldMT"/>
          <w:b/>
          <w:bCs/>
          <w:i/>
        </w:rPr>
      </w:pPr>
      <w:r>
        <w:rPr>
          <w:rFonts w:ascii="TimesNewRomanPS-BoldMT" w:hAnsi="TimesNewRomanPS-BoldMT" w:cs="TimesNewRomanPS-BoldMT"/>
          <w:b/>
          <w:bCs/>
          <w:i/>
        </w:rPr>
        <w:t>Čerpací zařízení na biopaliva</w:t>
      </w:r>
    </w:p>
    <w:p w:rsidR="000B5632" w:rsidRDefault="000B5632" w:rsidP="000B5632">
      <w:pPr>
        <w:widowControl w:val="0"/>
        <w:tabs>
          <w:tab w:val="left" w:pos="360"/>
        </w:tabs>
        <w:suppressAutoHyphens/>
        <w:autoSpaceDE/>
        <w:autoSpaceDN/>
        <w:jc w:val="both"/>
        <w:rPr>
          <w:rFonts w:ascii="TimesNewRomanPSMT" w:hAnsi="TimesNewRomanPSMT" w:cs="TimesNewRomanPSMT"/>
          <w:sz w:val="24"/>
          <w:szCs w:val="24"/>
        </w:rPr>
      </w:pPr>
    </w:p>
    <w:p w:rsidR="000B5632" w:rsidRDefault="000B5632" w:rsidP="000B5632">
      <w:pPr>
        <w:widowControl w:val="0"/>
        <w:tabs>
          <w:tab w:val="left" w:pos="360"/>
        </w:tabs>
        <w:suppressAutoHyphens/>
        <w:autoSpaceDE/>
        <w:autoSpaceDN/>
        <w:jc w:val="both"/>
        <w:rPr>
          <w:rFonts w:ascii="TimesNewRomanPSMT" w:hAnsi="TimesNewRomanPSMT" w:cs="TimesNewRomanPSMT"/>
          <w:sz w:val="24"/>
          <w:szCs w:val="24"/>
        </w:rPr>
      </w:pPr>
      <w:r w:rsidRPr="009A242F">
        <w:rPr>
          <w:rFonts w:ascii="TimesNewRomanPSMT" w:hAnsi="TimesNewRomanPSMT" w:cs="TimesNewRomanPSMT"/>
          <w:noProof/>
          <w:sz w:val="24"/>
          <w:szCs w:val="24"/>
        </w:rPr>
        <w:drawing>
          <wp:inline distT="0" distB="0" distL="0" distR="0">
            <wp:extent cx="1920951" cy="1501254"/>
            <wp:effectExtent l="0" t="0" r="3175" b="3810"/>
            <wp:docPr id="42" name="Obrázek 42" descr="biodiesel_pump_with_flow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biodiesel_pump_with_flowers"/>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926185" cy="1505344"/>
                    </a:xfrm>
                    <a:prstGeom prst="rect">
                      <a:avLst/>
                    </a:prstGeom>
                    <a:noFill/>
                    <a:ln>
                      <a:noFill/>
                    </a:ln>
                  </pic:spPr>
                </pic:pic>
              </a:graphicData>
            </a:graphic>
          </wp:inline>
        </w:drawing>
      </w:r>
    </w:p>
    <w:p w:rsidR="000B5632" w:rsidRDefault="000B5632" w:rsidP="000B5632">
      <w:pPr>
        <w:widowControl w:val="0"/>
        <w:tabs>
          <w:tab w:val="left" w:pos="360"/>
        </w:tabs>
        <w:suppressAutoHyphens/>
        <w:autoSpaceDE/>
        <w:autoSpaceDN/>
        <w:jc w:val="both"/>
        <w:rPr>
          <w:rFonts w:ascii="TimesNewRomanPSMT" w:hAnsi="TimesNewRomanPSMT" w:cs="TimesNewRomanPSMT"/>
          <w:sz w:val="24"/>
          <w:szCs w:val="24"/>
        </w:rPr>
      </w:pPr>
    </w:p>
    <w:p w:rsidR="000B5632" w:rsidRPr="00CF714B" w:rsidRDefault="000B5632" w:rsidP="00CF714B">
      <w:pPr>
        <w:pStyle w:val="Nadpis1"/>
      </w:pPr>
      <w:bookmarkStart w:id="94" w:name="_Toc29544900"/>
      <w:r w:rsidRPr="00E656C0">
        <w:lastRenderedPageBreak/>
        <w:t>Bioplyn</w:t>
      </w:r>
      <w:r>
        <w:t xml:space="preserve"> a jeho zdroje</w:t>
      </w:r>
      <w:bookmarkEnd w:id="94"/>
    </w:p>
    <w:p w:rsidR="000B5632" w:rsidRPr="00CF714B" w:rsidRDefault="000B5632" w:rsidP="00CF714B">
      <w:pPr>
        <w:adjustRightInd w:val="0"/>
        <w:jc w:val="both"/>
        <w:rPr>
          <w:rFonts w:ascii="Arial" w:hAnsi="Arial" w:cs="Arial"/>
          <w:sz w:val="22"/>
          <w:szCs w:val="22"/>
        </w:rPr>
      </w:pPr>
      <w:r w:rsidRPr="00CF714B">
        <w:rPr>
          <w:rFonts w:ascii="Arial" w:hAnsi="Arial" w:cs="Arial"/>
          <w:sz w:val="22"/>
          <w:szCs w:val="22"/>
        </w:rPr>
        <w:t xml:space="preserve">Bioplyn vzniká při rozkladu organických látek (hnůj, zelené rostliny, kal z čističek) v uzavřených nádržích bez přístupu kyslíku. Tento proces, kdy se organická hmota štěpí na anorganické látky a metan, vzniká prostřednictvím bakteriím pracujícím bez přístupu kyslíku (anaerobně). </w:t>
      </w:r>
    </w:p>
    <w:p w:rsidR="000B5632" w:rsidRPr="00CF714B" w:rsidRDefault="000B5632" w:rsidP="00CF714B">
      <w:pPr>
        <w:adjustRightInd w:val="0"/>
        <w:jc w:val="both"/>
        <w:rPr>
          <w:rFonts w:ascii="Arial" w:hAnsi="Arial" w:cs="Arial"/>
          <w:sz w:val="22"/>
          <w:szCs w:val="22"/>
        </w:rPr>
      </w:pPr>
      <w:r w:rsidRPr="00CF714B">
        <w:rPr>
          <w:rFonts w:ascii="Arial" w:hAnsi="Arial" w:cs="Arial"/>
          <w:sz w:val="22"/>
          <w:szCs w:val="22"/>
        </w:rPr>
        <w:t xml:space="preserve">Rozkládání organické hmoty odpovídá procesům probíhajícím v přírodě s tím rozdílem, že v přírodě probíhají i za přítomnosti kyslíku (aerobní procesy). Proto jsou meziprodukty těchto procesů odlišné a také chemické složení konečných produktů se liší. </w:t>
      </w:r>
    </w:p>
    <w:p w:rsidR="000B5632" w:rsidRPr="00CF714B" w:rsidRDefault="000B5632" w:rsidP="00CF714B">
      <w:pPr>
        <w:adjustRightInd w:val="0"/>
        <w:jc w:val="both"/>
        <w:rPr>
          <w:rFonts w:ascii="Arial" w:hAnsi="Arial" w:cs="Arial"/>
          <w:sz w:val="22"/>
          <w:szCs w:val="22"/>
        </w:rPr>
      </w:pPr>
      <w:r w:rsidRPr="00CF714B">
        <w:rPr>
          <w:rFonts w:ascii="Arial" w:hAnsi="Arial" w:cs="Arial"/>
          <w:sz w:val="22"/>
          <w:szCs w:val="22"/>
        </w:rPr>
        <w:t xml:space="preserve">Zbytky vyhnívacího procesu (digestát) jsou vysoce hodnotným hnojivem nebo kompostem. Bioplyn osahuje cca 55 - 70 % objemových procent metanu. Jeho výhřevnost se proto pohybuje od 19,6 do 25,1 MJ/m3. </w:t>
      </w:r>
    </w:p>
    <w:p w:rsidR="000B5632" w:rsidRPr="00CF714B" w:rsidRDefault="000B5632" w:rsidP="00CF714B">
      <w:pPr>
        <w:adjustRightInd w:val="0"/>
        <w:jc w:val="both"/>
        <w:rPr>
          <w:rFonts w:ascii="Arial" w:hAnsi="Arial" w:cs="Arial"/>
          <w:sz w:val="22"/>
          <w:szCs w:val="22"/>
        </w:rPr>
      </w:pPr>
      <w:r w:rsidRPr="00CF714B">
        <w:rPr>
          <w:rFonts w:ascii="Arial" w:hAnsi="Arial" w:cs="Arial"/>
          <w:sz w:val="22"/>
          <w:szCs w:val="22"/>
        </w:rPr>
        <w:t xml:space="preserve">V zemědělství se v největší míře využívá kejda (tekuté a pevné výkaly hospodářských zvířat promísené s vodou), případně slamnatý hnůj, v menší míře sláma, zbytky travin, stonky kukuřice, bramborová nať (obtížnější zpracování). </w:t>
      </w:r>
    </w:p>
    <w:p w:rsidR="000B5632" w:rsidRPr="00CF714B" w:rsidRDefault="000B5632" w:rsidP="00CF714B">
      <w:pPr>
        <w:adjustRightInd w:val="0"/>
        <w:jc w:val="both"/>
        <w:rPr>
          <w:rFonts w:ascii="Arial" w:hAnsi="Arial" w:cs="Arial"/>
          <w:sz w:val="22"/>
          <w:szCs w:val="22"/>
        </w:rPr>
      </w:pPr>
      <w:r w:rsidRPr="00CF714B">
        <w:rPr>
          <w:rFonts w:ascii="Arial" w:hAnsi="Arial" w:cs="Arial"/>
          <w:sz w:val="22"/>
          <w:szCs w:val="22"/>
        </w:rPr>
        <w:t xml:space="preserve">Bioplynový potenciál ve výkalech hospodářských zvířat  závisí na obsahu sušiny a na složení a strávení potravy. </w:t>
      </w:r>
    </w:p>
    <w:p w:rsidR="000B5632" w:rsidRPr="00CF714B" w:rsidRDefault="000B5632" w:rsidP="00CF714B">
      <w:pPr>
        <w:adjustRightInd w:val="0"/>
        <w:jc w:val="both"/>
        <w:rPr>
          <w:rFonts w:ascii="Arial" w:hAnsi="Arial" w:cs="Arial"/>
          <w:sz w:val="22"/>
          <w:szCs w:val="22"/>
        </w:rPr>
      </w:pPr>
      <w:r w:rsidRPr="00CF714B">
        <w:rPr>
          <w:rFonts w:ascii="Arial" w:hAnsi="Arial" w:cs="Arial"/>
          <w:sz w:val="22"/>
          <w:szCs w:val="22"/>
        </w:rPr>
        <w:t xml:space="preserve">V bioplynové stanici se biomasa zahřívá na provozní teplotu ve vzduchotěsném reaktoru, kde zůstává pevně stanovenou dobu zdržení (většinou experimentálně ověřenou). </w:t>
      </w:r>
    </w:p>
    <w:p w:rsidR="000B5632" w:rsidRDefault="000B5632" w:rsidP="000B5632">
      <w:pPr>
        <w:widowControl w:val="0"/>
        <w:tabs>
          <w:tab w:val="left" w:pos="360"/>
        </w:tabs>
        <w:suppressAutoHyphens/>
        <w:autoSpaceDE/>
        <w:autoSpaceDN/>
        <w:jc w:val="both"/>
        <w:rPr>
          <w:rFonts w:ascii="TimesNewRomanPSMT" w:hAnsi="TimesNewRomanPSMT" w:cs="TimesNewRomanPSMT"/>
          <w:sz w:val="24"/>
          <w:szCs w:val="24"/>
        </w:rPr>
      </w:pPr>
      <w:r w:rsidRPr="00CF714B">
        <w:rPr>
          <w:rFonts w:ascii="Arial" w:hAnsi="Arial" w:cs="Arial"/>
          <w:sz w:val="22"/>
          <w:szCs w:val="22"/>
        </w:rPr>
        <w:t>Získaný bioplyn se energeticky využívá v pístových spalovacích motorech, nebo ve spalovacích turbínách</w:t>
      </w:r>
      <w:r>
        <w:rPr>
          <w:rFonts w:ascii="TimesNewRomanPSMT" w:hAnsi="TimesNewRomanPSMT" w:cs="TimesNewRomanPSMT"/>
          <w:sz w:val="24"/>
          <w:szCs w:val="24"/>
        </w:rPr>
        <w:t xml:space="preserve">. </w:t>
      </w:r>
    </w:p>
    <w:p w:rsidR="00630225" w:rsidRDefault="00630225" w:rsidP="000B5632">
      <w:pPr>
        <w:widowControl w:val="0"/>
        <w:tabs>
          <w:tab w:val="left" w:pos="360"/>
        </w:tabs>
        <w:suppressAutoHyphens/>
        <w:autoSpaceDE/>
        <w:autoSpaceDN/>
        <w:jc w:val="both"/>
        <w:rPr>
          <w:rFonts w:ascii="TimesNewRomanPSMT" w:hAnsi="TimesNewRomanPSMT" w:cs="TimesNewRomanPSMT"/>
          <w:sz w:val="24"/>
          <w:szCs w:val="24"/>
        </w:rPr>
      </w:pPr>
    </w:p>
    <w:p w:rsidR="000B5632" w:rsidRDefault="000B5632" w:rsidP="00CF714B">
      <w:pPr>
        <w:pStyle w:val="Nadpis2"/>
      </w:pPr>
      <w:bookmarkStart w:id="95" w:name="_Toc29544901"/>
      <w:r w:rsidRPr="00F33795">
        <w:t>Bioplynové stanice zemědělské</w:t>
      </w:r>
      <w:bookmarkEnd w:id="95"/>
    </w:p>
    <w:p w:rsidR="00CF714B" w:rsidRPr="00F33795" w:rsidRDefault="00CF714B" w:rsidP="00CF714B">
      <w:pPr>
        <w:pStyle w:val="Nadpis2"/>
        <w:numPr>
          <w:ilvl w:val="0"/>
          <w:numId w:val="0"/>
        </w:numPr>
        <w:ind w:left="576"/>
      </w:pPr>
    </w:p>
    <w:p w:rsidR="000B5632" w:rsidRPr="00CF714B" w:rsidRDefault="000B5632" w:rsidP="000B5632">
      <w:pPr>
        <w:widowControl w:val="0"/>
        <w:tabs>
          <w:tab w:val="left" w:pos="360"/>
        </w:tabs>
        <w:suppressAutoHyphens/>
        <w:autoSpaceDE/>
        <w:autoSpaceDN/>
        <w:jc w:val="both"/>
        <w:rPr>
          <w:rFonts w:ascii="Arial" w:hAnsi="Arial" w:cs="Arial"/>
          <w:sz w:val="22"/>
          <w:szCs w:val="22"/>
        </w:rPr>
      </w:pPr>
      <w:r w:rsidRPr="00CF714B">
        <w:rPr>
          <w:rFonts w:ascii="Arial" w:hAnsi="Arial" w:cs="Arial"/>
          <w:sz w:val="22"/>
          <w:szCs w:val="22"/>
        </w:rPr>
        <w:t xml:space="preserve">Bioplynové stanice jsou zařízení ve kterých dochází k získávání metanu (bioplynu) jako energetického paliva pro výrobu elektřiny a tepla. Právě uvolněné teplo vznikající při přeměně mechanické energie na elektrickou lze využít pro vlastní spotřebu objektu, nebo ho dodávat do nejbližšího okolí. Získaný metan lze také distribučně dodávat do sítě zemního plynu. Velmi efektivní je také jeho zkapalňování a další využití jako paliva pro dopravní prostředky. </w:t>
      </w:r>
    </w:p>
    <w:p w:rsidR="000B5632" w:rsidRPr="000264CE" w:rsidRDefault="000B5632" w:rsidP="000B5632">
      <w:pPr>
        <w:widowControl w:val="0"/>
        <w:tabs>
          <w:tab w:val="left" w:pos="360"/>
        </w:tabs>
        <w:suppressAutoHyphens/>
        <w:autoSpaceDE/>
        <w:autoSpaceDN/>
        <w:jc w:val="both"/>
        <w:rPr>
          <w:rFonts w:ascii="Arial" w:hAnsi="Arial" w:cs="Arial"/>
          <w:sz w:val="22"/>
          <w:szCs w:val="22"/>
        </w:rPr>
      </w:pPr>
      <w:r w:rsidRPr="00CF714B">
        <w:rPr>
          <w:rFonts w:ascii="Arial" w:hAnsi="Arial" w:cs="Arial"/>
          <w:sz w:val="22"/>
          <w:szCs w:val="22"/>
        </w:rPr>
        <w:t>Zemědělské BPS využívají jako vstupy suroviny, produkty a odpady zemědělského původu. Jedná se o  organické suroviny mnohdy pro tyto účely záměrně produkované. Tyto suroviny mají zpravidla velký potenciál produkce metanu a dále schopnost zajišťovat tuto produkci v průběhu celého roku jako např. kukuřičná siláž, siláže pícnin spolu s výk</w:t>
      </w:r>
      <w:r w:rsidR="000264CE">
        <w:rPr>
          <w:rFonts w:ascii="Arial" w:hAnsi="Arial" w:cs="Arial"/>
          <w:sz w:val="22"/>
          <w:szCs w:val="22"/>
        </w:rPr>
        <w:t xml:space="preserve">aly hospodářských zvířat apod. </w:t>
      </w:r>
    </w:p>
    <w:p w:rsidR="000B5632" w:rsidRDefault="000B5632" w:rsidP="000B5632">
      <w:pPr>
        <w:shd w:val="clear" w:color="auto" w:fill="FFFFFF"/>
        <w:jc w:val="both"/>
        <w:textAlignment w:val="top"/>
        <w:rPr>
          <w:rFonts w:ascii="TimesNewRomanPS-BoldMT" w:hAnsi="TimesNewRomanPS-BoldMT" w:cs="TimesNewRomanPS-BoldMT"/>
          <w:b/>
          <w:bCs/>
          <w:i/>
        </w:rPr>
      </w:pPr>
      <w:r w:rsidRPr="00C8590A">
        <w:rPr>
          <w:rFonts w:ascii="TimesNewRomanPS-BoldMT" w:hAnsi="TimesNewRomanPS-BoldMT" w:cs="TimesNewRomanPS-BoldMT"/>
          <w:b/>
          <w:bCs/>
          <w:i/>
        </w:rPr>
        <w:t>Zemědělská BPS</w:t>
      </w:r>
    </w:p>
    <w:p w:rsidR="000B5632" w:rsidRPr="00C8590A" w:rsidRDefault="000B5632" w:rsidP="000B5632">
      <w:pPr>
        <w:shd w:val="clear" w:color="auto" w:fill="FFFFFF"/>
        <w:jc w:val="both"/>
        <w:textAlignment w:val="top"/>
        <w:rPr>
          <w:rFonts w:ascii="TimesNewRomanPS-BoldMT" w:hAnsi="TimesNewRomanPS-BoldMT" w:cs="TimesNewRomanPS-BoldMT"/>
          <w:b/>
          <w:bCs/>
          <w:i/>
        </w:rPr>
      </w:pPr>
    </w:p>
    <w:p w:rsidR="000B5632" w:rsidRDefault="000B5632" w:rsidP="000B5632">
      <w:pPr>
        <w:widowControl w:val="0"/>
        <w:tabs>
          <w:tab w:val="left" w:pos="360"/>
        </w:tabs>
        <w:suppressAutoHyphens/>
        <w:autoSpaceDE/>
        <w:autoSpaceDN/>
        <w:jc w:val="both"/>
        <w:rPr>
          <w:rFonts w:ascii="TimesNewRomanPSMT" w:hAnsi="TimesNewRomanPSMT" w:cs="TimesNewRomanPSMT"/>
          <w:b/>
          <w:sz w:val="24"/>
          <w:szCs w:val="24"/>
        </w:rPr>
      </w:pPr>
      <w:r w:rsidRPr="006C1431">
        <w:rPr>
          <w:rFonts w:ascii="TimesNewRomanPSMT" w:hAnsi="TimesNewRomanPSMT" w:cs="TimesNewRomanPSMT"/>
          <w:b/>
          <w:noProof/>
          <w:sz w:val="24"/>
          <w:szCs w:val="24"/>
        </w:rPr>
        <w:drawing>
          <wp:inline distT="0" distB="0" distL="0" distR="0">
            <wp:extent cx="2206110" cy="1651379"/>
            <wp:effectExtent l="0" t="0" r="3810" b="6350"/>
            <wp:docPr id="41" name="Obrázek 41" descr="zemědělská BPS Dobřa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zemědělská BPS Dobřany"/>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209958" cy="1654260"/>
                    </a:xfrm>
                    <a:prstGeom prst="rect">
                      <a:avLst/>
                    </a:prstGeom>
                    <a:noFill/>
                    <a:ln>
                      <a:noFill/>
                    </a:ln>
                  </pic:spPr>
                </pic:pic>
              </a:graphicData>
            </a:graphic>
          </wp:inline>
        </w:drawing>
      </w:r>
    </w:p>
    <w:p w:rsidR="000B5632" w:rsidRDefault="000B5632" w:rsidP="000B5632">
      <w:pPr>
        <w:widowControl w:val="0"/>
        <w:tabs>
          <w:tab w:val="left" w:pos="360"/>
        </w:tabs>
        <w:suppressAutoHyphens/>
        <w:autoSpaceDE/>
        <w:autoSpaceDN/>
        <w:jc w:val="both"/>
        <w:rPr>
          <w:rFonts w:ascii="Arial-BoldItalicMT" w:hAnsi="Arial-BoldItalicMT" w:cs="Arial-BoldItalicMT"/>
          <w:b/>
          <w:bCs/>
          <w:i/>
          <w:iCs/>
          <w:sz w:val="22"/>
          <w:szCs w:val="22"/>
        </w:rPr>
      </w:pPr>
    </w:p>
    <w:p w:rsidR="000B5632" w:rsidRPr="00F33795" w:rsidRDefault="000B5632" w:rsidP="00CF714B">
      <w:pPr>
        <w:pStyle w:val="Nadpis2"/>
        <w:rPr>
          <w:rFonts w:ascii="TimesNewRomanPSMT" w:hAnsi="TimesNewRomanPSMT" w:cs="TimesNewRomanPSMT"/>
          <w:szCs w:val="24"/>
        </w:rPr>
      </w:pPr>
      <w:bookmarkStart w:id="96" w:name="_Toc29544902"/>
      <w:r w:rsidRPr="00F33795">
        <w:t>Bioplynové stanice komunální</w:t>
      </w:r>
      <w:bookmarkEnd w:id="96"/>
    </w:p>
    <w:p w:rsidR="000B5632" w:rsidRDefault="000B5632" w:rsidP="000B5632">
      <w:pPr>
        <w:widowControl w:val="0"/>
        <w:tabs>
          <w:tab w:val="left" w:pos="360"/>
        </w:tabs>
        <w:suppressAutoHyphens/>
        <w:autoSpaceDE/>
        <w:autoSpaceDN/>
        <w:jc w:val="both"/>
        <w:rPr>
          <w:rFonts w:ascii="TimesNewRomanPSMT" w:hAnsi="TimesNewRomanPSMT" w:cs="TimesNewRomanPSMT"/>
          <w:sz w:val="24"/>
          <w:szCs w:val="24"/>
        </w:rPr>
      </w:pPr>
    </w:p>
    <w:p w:rsidR="000B5632" w:rsidRPr="00CF714B" w:rsidRDefault="000B5632" w:rsidP="000B5632">
      <w:pPr>
        <w:widowControl w:val="0"/>
        <w:tabs>
          <w:tab w:val="left" w:pos="360"/>
        </w:tabs>
        <w:suppressAutoHyphens/>
        <w:autoSpaceDE/>
        <w:autoSpaceDN/>
        <w:jc w:val="both"/>
        <w:rPr>
          <w:rFonts w:ascii="Arial" w:hAnsi="Arial" w:cs="Arial"/>
          <w:sz w:val="22"/>
          <w:szCs w:val="22"/>
        </w:rPr>
      </w:pPr>
      <w:r w:rsidRPr="00CF714B">
        <w:rPr>
          <w:rFonts w:ascii="Arial" w:hAnsi="Arial" w:cs="Arial"/>
          <w:sz w:val="22"/>
          <w:szCs w:val="22"/>
        </w:rPr>
        <w:t xml:space="preserve">Bioplynové stanice komunální využívají jako vstupní suroviny, produkty a odpady komunálního původu. Jedná se o organické látky které jsou obsažené a získávané oddělením z odpadů vznikajících na území obcí a měst. Hlavními zdroji jsou biologicky rozložitelné odpady (BRKO), dále vhodné odpady z údržby městské zeleně. </w:t>
      </w:r>
    </w:p>
    <w:p w:rsidR="000B5632" w:rsidRPr="00CF714B" w:rsidRDefault="000B5632" w:rsidP="000B5632">
      <w:pPr>
        <w:widowControl w:val="0"/>
        <w:tabs>
          <w:tab w:val="left" w:pos="360"/>
        </w:tabs>
        <w:suppressAutoHyphens/>
        <w:autoSpaceDE/>
        <w:autoSpaceDN/>
        <w:jc w:val="both"/>
        <w:rPr>
          <w:rFonts w:ascii="Arial" w:hAnsi="Arial" w:cs="Arial"/>
          <w:sz w:val="22"/>
          <w:szCs w:val="22"/>
        </w:rPr>
      </w:pPr>
      <w:r w:rsidRPr="00CF714B">
        <w:rPr>
          <w:rFonts w:ascii="Arial" w:hAnsi="Arial" w:cs="Arial"/>
          <w:sz w:val="22"/>
          <w:szCs w:val="22"/>
        </w:rPr>
        <w:t>Významnými doplňujícími zdroji jsou také některé odpady z potravinářského průmyslu. Vlastní technologie BPS je podobná jako u BPS zemědělských.</w:t>
      </w:r>
    </w:p>
    <w:p w:rsidR="000B5632" w:rsidRDefault="000B5632" w:rsidP="000B5632">
      <w:pPr>
        <w:shd w:val="clear" w:color="auto" w:fill="F9FCFF"/>
        <w:autoSpaceDE/>
        <w:autoSpaceDN/>
        <w:spacing w:before="100" w:beforeAutospacing="1" w:after="100" w:afterAutospacing="1"/>
        <w:rPr>
          <w:rFonts w:ascii="Arial-BoldItalicMT" w:hAnsi="Arial-BoldItalicMT" w:cs="Arial-BoldItalicMT"/>
          <w:b/>
          <w:bCs/>
          <w:i/>
          <w:iCs/>
          <w:sz w:val="22"/>
          <w:szCs w:val="22"/>
        </w:rPr>
      </w:pPr>
    </w:p>
    <w:p w:rsidR="000B5632" w:rsidRDefault="000B5632" w:rsidP="00CF714B">
      <w:pPr>
        <w:pStyle w:val="Nadpis2"/>
      </w:pPr>
      <w:bookmarkStart w:id="97" w:name="_Toc29544903"/>
      <w:r w:rsidRPr="00F33795">
        <w:lastRenderedPageBreak/>
        <w:t>Skládkový plyn</w:t>
      </w:r>
      <w:bookmarkEnd w:id="97"/>
    </w:p>
    <w:p w:rsidR="00CF714B" w:rsidRPr="00F33795" w:rsidRDefault="00CF714B" w:rsidP="00CF714B">
      <w:pPr>
        <w:pStyle w:val="Nadpis2"/>
        <w:numPr>
          <w:ilvl w:val="0"/>
          <w:numId w:val="0"/>
        </w:numPr>
        <w:ind w:left="576"/>
      </w:pPr>
    </w:p>
    <w:p w:rsidR="000B5632" w:rsidRPr="00CF714B" w:rsidRDefault="000B5632" w:rsidP="000B5632">
      <w:pPr>
        <w:widowControl w:val="0"/>
        <w:tabs>
          <w:tab w:val="left" w:pos="360"/>
        </w:tabs>
        <w:suppressAutoHyphens/>
        <w:autoSpaceDE/>
        <w:autoSpaceDN/>
        <w:jc w:val="both"/>
        <w:rPr>
          <w:rFonts w:ascii="Arial" w:hAnsi="Arial" w:cs="Arial"/>
          <w:sz w:val="22"/>
          <w:szCs w:val="22"/>
        </w:rPr>
      </w:pPr>
      <w:r w:rsidRPr="00CF714B">
        <w:rPr>
          <w:rFonts w:ascii="Arial" w:hAnsi="Arial" w:cs="Arial"/>
          <w:sz w:val="22"/>
          <w:szCs w:val="22"/>
        </w:rPr>
        <w:t xml:space="preserve">Skládkový plyn vznikají na skládkách tuhého komunálního odpadu TKO kde dochází k rozkladu organických látek a tím i k tvorbě metanu (skládkového plynu). </w:t>
      </w:r>
    </w:p>
    <w:p w:rsidR="000B5632" w:rsidRPr="00CF714B" w:rsidRDefault="000B5632" w:rsidP="000B5632">
      <w:pPr>
        <w:widowControl w:val="0"/>
        <w:tabs>
          <w:tab w:val="left" w:pos="360"/>
        </w:tabs>
        <w:suppressAutoHyphens/>
        <w:autoSpaceDE/>
        <w:autoSpaceDN/>
        <w:jc w:val="both"/>
        <w:rPr>
          <w:rFonts w:ascii="Arial" w:hAnsi="Arial" w:cs="Arial"/>
          <w:sz w:val="22"/>
          <w:szCs w:val="22"/>
        </w:rPr>
      </w:pPr>
      <w:r w:rsidRPr="00CF714B">
        <w:rPr>
          <w:rFonts w:ascii="Arial" w:hAnsi="Arial" w:cs="Arial"/>
          <w:sz w:val="22"/>
          <w:szCs w:val="22"/>
        </w:rPr>
        <w:t xml:space="preserve">Množství a složení skládkového plynu  se mění v průběhu let, kdy je skládka zaplňována. </w:t>
      </w:r>
    </w:p>
    <w:p w:rsidR="000B5632" w:rsidRPr="00CF714B" w:rsidRDefault="000B5632" w:rsidP="000B5632">
      <w:pPr>
        <w:widowControl w:val="0"/>
        <w:tabs>
          <w:tab w:val="left" w:pos="360"/>
        </w:tabs>
        <w:suppressAutoHyphens/>
        <w:autoSpaceDE/>
        <w:autoSpaceDN/>
        <w:jc w:val="both"/>
        <w:rPr>
          <w:rFonts w:ascii="Arial" w:hAnsi="Arial" w:cs="Arial"/>
          <w:sz w:val="22"/>
          <w:szCs w:val="22"/>
        </w:rPr>
      </w:pPr>
      <w:r w:rsidRPr="00CF714B">
        <w:rPr>
          <w:rFonts w:ascii="Arial" w:hAnsi="Arial" w:cs="Arial"/>
          <w:sz w:val="22"/>
          <w:szCs w:val="22"/>
        </w:rPr>
        <w:t xml:space="preserve">Pro využití skládkového plynu je velice důležitá technologie jímání plynu a dále dodržování správných technologických postupů zejména hutnění skládky. </w:t>
      </w:r>
    </w:p>
    <w:p w:rsidR="000B5632" w:rsidRPr="00CF714B" w:rsidRDefault="000B5632" w:rsidP="000B5632">
      <w:pPr>
        <w:widowControl w:val="0"/>
        <w:tabs>
          <w:tab w:val="left" w:pos="360"/>
        </w:tabs>
        <w:suppressAutoHyphens/>
        <w:autoSpaceDE/>
        <w:autoSpaceDN/>
        <w:jc w:val="both"/>
        <w:rPr>
          <w:rFonts w:ascii="Arial" w:hAnsi="Arial" w:cs="Arial"/>
          <w:sz w:val="22"/>
          <w:szCs w:val="22"/>
        </w:rPr>
      </w:pPr>
      <w:r w:rsidRPr="00CF714B">
        <w:rPr>
          <w:rFonts w:ascii="Arial" w:hAnsi="Arial" w:cs="Arial"/>
          <w:sz w:val="22"/>
          <w:szCs w:val="22"/>
        </w:rPr>
        <w:t xml:space="preserve">Průměrné množství TKO na jednoho obyvatele na rok je asi </w:t>
      </w:r>
      <w:smartTag w:uri="urn:schemas-microsoft-com:office:smarttags" w:element="metricconverter">
        <w:smartTagPr>
          <w:attr w:name="ProductID" w:val="310 kg"/>
        </w:smartTagPr>
        <w:r w:rsidRPr="00CF714B">
          <w:rPr>
            <w:rFonts w:ascii="Arial" w:hAnsi="Arial" w:cs="Arial"/>
            <w:sz w:val="22"/>
            <w:szCs w:val="22"/>
          </w:rPr>
          <w:t>310 kg</w:t>
        </w:r>
      </w:smartTag>
      <w:r w:rsidRPr="00CF714B">
        <w:rPr>
          <w:rFonts w:ascii="Arial" w:hAnsi="Arial" w:cs="Arial"/>
          <w:sz w:val="22"/>
          <w:szCs w:val="22"/>
        </w:rPr>
        <w:t>. Z tohoto množství je přibližně 35 % organického původu a z něhož lze odhadovat přibližnou produkci 0,3 m3/skládkového plynu na 1kg uložených odpadů organického původu.</w:t>
      </w:r>
    </w:p>
    <w:p w:rsidR="000B5632" w:rsidRDefault="000B5632" w:rsidP="000B5632">
      <w:pPr>
        <w:widowControl w:val="0"/>
        <w:tabs>
          <w:tab w:val="left" w:pos="360"/>
        </w:tabs>
        <w:suppressAutoHyphens/>
        <w:autoSpaceDE/>
        <w:autoSpaceDN/>
        <w:jc w:val="both"/>
        <w:rPr>
          <w:rFonts w:ascii="TimesNewRomanPSMT" w:hAnsi="TimesNewRomanPSMT" w:cs="TimesNewRomanPSMT"/>
          <w:sz w:val="24"/>
          <w:szCs w:val="24"/>
        </w:rPr>
      </w:pPr>
    </w:p>
    <w:p w:rsidR="000B5632" w:rsidRPr="00494A4D" w:rsidRDefault="000B5632" w:rsidP="000B5632">
      <w:pPr>
        <w:shd w:val="clear" w:color="auto" w:fill="FFFFFF"/>
        <w:jc w:val="both"/>
        <w:textAlignment w:val="top"/>
        <w:rPr>
          <w:rFonts w:ascii="TimesNewRomanPS-BoldMT" w:hAnsi="TimesNewRomanPS-BoldMT" w:cs="TimesNewRomanPS-BoldMT"/>
          <w:b/>
          <w:bCs/>
          <w:i/>
        </w:rPr>
      </w:pPr>
      <w:r w:rsidRPr="00494A4D">
        <w:rPr>
          <w:rFonts w:ascii="TimesNewRomanPS-BoldMT" w:hAnsi="TimesNewRomanPS-BoldMT" w:cs="TimesNewRomanPS-BoldMT"/>
          <w:b/>
          <w:bCs/>
          <w:i/>
        </w:rPr>
        <w:t>Zařízení na využití jímaného skládkového plynu</w:t>
      </w:r>
    </w:p>
    <w:p w:rsidR="000B5632" w:rsidRDefault="000B5632" w:rsidP="000B5632">
      <w:pPr>
        <w:widowControl w:val="0"/>
        <w:tabs>
          <w:tab w:val="left" w:pos="360"/>
        </w:tabs>
        <w:suppressAutoHyphens/>
        <w:autoSpaceDE/>
        <w:autoSpaceDN/>
        <w:jc w:val="both"/>
        <w:rPr>
          <w:rFonts w:ascii="TimesNewRomanPSMT" w:hAnsi="TimesNewRomanPSMT" w:cs="TimesNewRomanPSMT"/>
          <w:sz w:val="24"/>
          <w:szCs w:val="24"/>
        </w:rPr>
      </w:pPr>
    </w:p>
    <w:p w:rsidR="000B5632" w:rsidRDefault="000B5632" w:rsidP="000B5632">
      <w:pPr>
        <w:widowControl w:val="0"/>
        <w:tabs>
          <w:tab w:val="left" w:pos="360"/>
        </w:tabs>
        <w:suppressAutoHyphens/>
        <w:autoSpaceDE/>
        <w:autoSpaceDN/>
        <w:jc w:val="both"/>
        <w:rPr>
          <w:rFonts w:ascii="TimesNewRomanPSMT" w:hAnsi="TimesNewRomanPSMT" w:cs="TimesNewRomanPSMT"/>
          <w:sz w:val="24"/>
          <w:szCs w:val="24"/>
        </w:rPr>
      </w:pPr>
      <w:r w:rsidRPr="00122EAA">
        <w:rPr>
          <w:rFonts w:ascii="TimesNewRomanPSMT" w:hAnsi="TimesNewRomanPSMT" w:cs="TimesNewRomanPSMT"/>
          <w:noProof/>
          <w:sz w:val="24"/>
          <w:szCs w:val="24"/>
        </w:rPr>
        <w:drawing>
          <wp:inline distT="0" distB="0" distL="0" distR="0">
            <wp:extent cx="2512695" cy="1884680"/>
            <wp:effectExtent l="0" t="0" r="1905" b="1270"/>
            <wp:docPr id="40" name="Obrázek 40" descr="zařízení na spalování skládkového ply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zařízení na spalování skládkového plynu"/>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512695" cy="1884680"/>
                    </a:xfrm>
                    <a:prstGeom prst="rect">
                      <a:avLst/>
                    </a:prstGeom>
                    <a:noFill/>
                    <a:ln>
                      <a:noFill/>
                    </a:ln>
                  </pic:spPr>
                </pic:pic>
              </a:graphicData>
            </a:graphic>
          </wp:inline>
        </w:drawing>
      </w:r>
    </w:p>
    <w:p w:rsidR="00CF714B" w:rsidRDefault="00CF714B" w:rsidP="000B5632">
      <w:pPr>
        <w:widowControl w:val="0"/>
        <w:tabs>
          <w:tab w:val="left" w:pos="360"/>
        </w:tabs>
        <w:suppressAutoHyphens/>
        <w:autoSpaceDE/>
        <w:autoSpaceDN/>
        <w:jc w:val="both"/>
        <w:rPr>
          <w:rFonts w:ascii="TimesNewRomanPSMT" w:hAnsi="TimesNewRomanPSMT" w:cs="TimesNewRomanPSMT"/>
          <w:sz w:val="24"/>
          <w:szCs w:val="24"/>
        </w:rPr>
      </w:pPr>
    </w:p>
    <w:p w:rsidR="000B5632" w:rsidRDefault="000B5632" w:rsidP="00CF714B">
      <w:pPr>
        <w:pStyle w:val="Nadpis2"/>
      </w:pPr>
      <w:bookmarkStart w:id="98" w:name="_Toc29544904"/>
      <w:r w:rsidRPr="00F33795">
        <w:t>Bioplyn na čistírnách odpadních vod (ČOV)</w:t>
      </w:r>
      <w:bookmarkEnd w:id="98"/>
    </w:p>
    <w:p w:rsidR="00CF714B" w:rsidRPr="00F33795" w:rsidRDefault="00CF714B" w:rsidP="00CF714B">
      <w:pPr>
        <w:pStyle w:val="Nadpis2"/>
        <w:numPr>
          <w:ilvl w:val="0"/>
          <w:numId w:val="0"/>
        </w:numPr>
        <w:ind w:left="576"/>
      </w:pPr>
    </w:p>
    <w:p w:rsidR="000B5632" w:rsidRPr="00CF714B" w:rsidRDefault="000B5632" w:rsidP="000B5632">
      <w:pPr>
        <w:widowControl w:val="0"/>
        <w:tabs>
          <w:tab w:val="left" w:pos="360"/>
        </w:tabs>
        <w:suppressAutoHyphens/>
        <w:autoSpaceDE/>
        <w:autoSpaceDN/>
        <w:jc w:val="both"/>
        <w:rPr>
          <w:rFonts w:ascii="Arial" w:hAnsi="Arial" w:cs="Arial"/>
          <w:sz w:val="22"/>
          <w:szCs w:val="22"/>
        </w:rPr>
      </w:pPr>
      <w:r w:rsidRPr="00CF714B">
        <w:rPr>
          <w:rFonts w:ascii="Arial" w:hAnsi="Arial" w:cs="Arial"/>
          <w:sz w:val="22"/>
          <w:szCs w:val="22"/>
        </w:rPr>
        <w:t>Při čištění splaškových komunálních vod a některých odpadních vod z průmyslu na ČOV dochází k odbourávání organických látek za pomocí mikroorganizmů. Při tomto odbourávání se uvolňuje metan který se energeticky využívá jako na BPS. Vzniklý kal po úpravě odstranění patogenních mikroorganizmů (hygienizaci) a pokud neobsahuje další stanovené nebezpečné látky lze vhodně využít jako hnojivo.</w:t>
      </w:r>
    </w:p>
    <w:p w:rsidR="00CF714B" w:rsidRPr="00191EC5" w:rsidRDefault="00CF714B" w:rsidP="000B5632">
      <w:pPr>
        <w:widowControl w:val="0"/>
        <w:tabs>
          <w:tab w:val="left" w:pos="360"/>
        </w:tabs>
        <w:suppressAutoHyphens/>
        <w:autoSpaceDE/>
        <w:autoSpaceDN/>
        <w:jc w:val="both"/>
        <w:rPr>
          <w:rFonts w:ascii="TimesNewRomanPSMT" w:hAnsi="TimesNewRomanPSMT" w:cs="TimesNewRomanPSMT"/>
          <w:sz w:val="24"/>
          <w:szCs w:val="24"/>
        </w:rPr>
      </w:pPr>
    </w:p>
    <w:p w:rsidR="000B5632" w:rsidRDefault="000B5632" w:rsidP="00CF714B">
      <w:pPr>
        <w:pStyle w:val="Nadpis2"/>
      </w:pPr>
      <w:bookmarkStart w:id="99" w:name="_Toc29544905"/>
      <w:r w:rsidRPr="00F33795">
        <w:t>Ekonomika výstavby a provozu BPS</w:t>
      </w:r>
      <w:bookmarkEnd w:id="99"/>
    </w:p>
    <w:p w:rsidR="00CF714B" w:rsidRDefault="00CF714B" w:rsidP="00CF714B">
      <w:pPr>
        <w:pStyle w:val="Nadpis2"/>
        <w:numPr>
          <w:ilvl w:val="0"/>
          <w:numId w:val="0"/>
        </w:numPr>
        <w:ind w:left="576"/>
      </w:pPr>
    </w:p>
    <w:p w:rsidR="000B5632" w:rsidRPr="00CF714B" w:rsidRDefault="000B5632" w:rsidP="000B5632">
      <w:pPr>
        <w:widowControl w:val="0"/>
        <w:tabs>
          <w:tab w:val="left" w:pos="360"/>
        </w:tabs>
        <w:suppressAutoHyphens/>
        <w:autoSpaceDE/>
        <w:autoSpaceDN/>
        <w:jc w:val="both"/>
        <w:rPr>
          <w:rFonts w:ascii="Arial" w:hAnsi="Arial" w:cs="Arial"/>
          <w:sz w:val="22"/>
          <w:szCs w:val="22"/>
        </w:rPr>
      </w:pPr>
      <w:r w:rsidRPr="00CF714B">
        <w:rPr>
          <w:rFonts w:ascii="Arial" w:hAnsi="Arial" w:cs="Arial"/>
          <w:sz w:val="22"/>
          <w:szCs w:val="22"/>
        </w:rPr>
        <w:t xml:space="preserve">Ekonomika výstavby a provozu BPS se odvíjí od potenciálu a dostupnosti vstupních surovin. Pokud se bude jednat např. o zemědělskou BPS tak bude klíčové a nezbytné smluvní zajištění potřebného množství vstupních surovin a také možnost následného využití digestátu. </w:t>
      </w:r>
    </w:p>
    <w:p w:rsidR="000B5632" w:rsidRPr="00CF714B" w:rsidRDefault="000B5632" w:rsidP="000B5632">
      <w:pPr>
        <w:widowControl w:val="0"/>
        <w:tabs>
          <w:tab w:val="left" w:pos="360"/>
        </w:tabs>
        <w:suppressAutoHyphens/>
        <w:autoSpaceDE/>
        <w:autoSpaceDN/>
        <w:jc w:val="both"/>
        <w:rPr>
          <w:rFonts w:ascii="Arial" w:hAnsi="Arial" w:cs="Arial"/>
          <w:sz w:val="22"/>
          <w:szCs w:val="22"/>
        </w:rPr>
      </w:pPr>
      <w:r w:rsidRPr="00CF714B">
        <w:rPr>
          <w:rFonts w:ascii="Arial" w:hAnsi="Arial" w:cs="Arial"/>
          <w:sz w:val="22"/>
          <w:szCs w:val="22"/>
        </w:rPr>
        <w:t>Jelikož bioplynové technologie pracují kontinuálně je zapotřebí zajistit optimální provoz reaktoru dodáváním potřebného množství a složení vstupních surovin. Účinnost reaktoru a tím i produkce bioplynu je významně ovlivněna ustálenými reakcemi které při vzniku metanu v reaktoru probíhají. Nelze tedy měnit vstupní suroviny nebo technologické postupy, které by mohly produkci bioplynu ovlivnit.</w:t>
      </w:r>
    </w:p>
    <w:p w:rsidR="000B5632" w:rsidRPr="00CF714B" w:rsidRDefault="000B5632" w:rsidP="000B5632">
      <w:pPr>
        <w:widowControl w:val="0"/>
        <w:tabs>
          <w:tab w:val="left" w:pos="360"/>
        </w:tabs>
        <w:suppressAutoHyphens/>
        <w:autoSpaceDE/>
        <w:autoSpaceDN/>
        <w:jc w:val="both"/>
        <w:rPr>
          <w:rFonts w:ascii="Arial" w:hAnsi="Arial" w:cs="Arial"/>
          <w:sz w:val="22"/>
          <w:szCs w:val="22"/>
        </w:rPr>
      </w:pPr>
      <w:r w:rsidRPr="00CF714B">
        <w:rPr>
          <w:rFonts w:ascii="Arial" w:hAnsi="Arial" w:cs="Arial"/>
          <w:sz w:val="22"/>
          <w:szCs w:val="22"/>
        </w:rPr>
        <w:t xml:space="preserve">Výstavba BPS je finančně velmi náročná proto je dalším faktorem úspěšnosti BPS volba vhodné technologie a jejího dodavatele. </w:t>
      </w:r>
    </w:p>
    <w:p w:rsidR="000B5632" w:rsidRPr="00CF714B" w:rsidRDefault="000B5632" w:rsidP="000B5632">
      <w:pPr>
        <w:widowControl w:val="0"/>
        <w:tabs>
          <w:tab w:val="left" w:pos="360"/>
        </w:tabs>
        <w:suppressAutoHyphens/>
        <w:autoSpaceDE/>
        <w:autoSpaceDN/>
        <w:jc w:val="both"/>
        <w:rPr>
          <w:rFonts w:ascii="Arial" w:hAnsi="Arial" w:cs="Arial"/>
          <w:sz w:val="22"/>
          <w:szCs w:val="22"/>
        </w:rPr>
      </w:pPr>
      <w:r w:rsidRPr="00CF714B">
        <w:rPr>
          <w:rFonts w:ascii="Arial" w:hAnsi="Arial" w:cs="Arial"/>
          <w:sz w:val="22"/>
          <w:szCs w:val="22"/>
        </w:rPr>
        <w:t>Z hlediska energetického je potřebné zajištění vyvedení elektrického výkonu a co nejefektivnější využití tepla vznikajícího při kogeneraci.</w:t>
      </w:r>
    </w:p>
    <w:p w:rsidR="000B5632" w:rsidRDefault="000B5632" w:rsidP="00CF714B">
      <w:pPr>
        <w:pStyle w:val="Nadpis1"/>
      </w:pPr>
      <w:bookmarkStart w:id="100" w:name="_Toc29544906"/>
      <w:r w:rsidRPr="00E656C0">
        <w:t xml:space="preserve">Logistika </w:t>
      </w:r>
      <w:r>
        <w:t xml:space="preserve">biomasy a </w:t>
      </w:r>
      <w:r w:rsidRPr="00E656C0">
        <w:t>biopaliv</w:t>
      </w:r>
      <w:bookmarkEnd w:id="100"/>
    </w:p>
    <w:p w:rsidR="000B5632" w:rsidRDefault="000B5632" w:rsidP="000B5632">
      <w:pPr>
        <w:autoSpaceDE/>
        <w:autoSpaceDN/>
        <w:rPr>
          <w:b/>
          <w:sz w:val="22"/>
          <w:szCs w:val="22"/>
        </w:rPr>
      </w:pPr>
    </w:p>
    <w:p w:rsidR="000B5632" w:rsidRPr="000264CE" w:rsidRDefault="000B5632" w:rsidP="000264CE">
      <w:pPr>
        <w:adjustRightInd w:val="0"/>
        <w:jc w:val="both"/>
        <w:rPr>
          <w:rFonts w:ascii="Arial" w:hAnsi="Arial" w:cs="Arial"/>
          <w:sz w:val="22"/>
          <w:szCs w:val="22"/>
        </w:rPr>
      </w:pPr>
      <w:r w:rsidRPr="00CF714B">
        <w:rPr>
          <w:rFonts w:ascii="Arial" w:hAnsi="Arial" w:cs="Arial"/>
          <w:sz w:val="22"/>
          <w:szCs w:val="22"/>
        </w:rPr>
        <w:t xml:space="preserve">Pod pojmem logistika biomasy je možno si představit technické, organizační a obchodní zajištění cesty surové biomasy ke konečnému spotřebiteli, ať už v původní formě, nebo mnohem častěji ve formě různě zpracovaného a upraveného biopaliva. </w:t>
      </w:r>
    </w:p>
    <w:p w:rsidR="000B5632" w:rsidRPr="000264CE" w:rsidRDefault="000B5632" w:rsidP="00CF714B">
      <w:pPr>
        <w:adjustRightInd w:val="0"/>
        <w:jc w:val="both"/>
        <w:rPr>
          <w:rFonts w:ascii="Arial" w:hAnsi="Arial" w:cs="Arial"/>
          <w:sz w:val="22"/>
          <w:szCs w:val="22"/>
          <w:u w:val="single"/>
        </w:rPr>
      </w:pPr>
      <w:r w:rsidRPr="00CF714B">
        <w:rPr>
          <w:rFonts w:ascii="Arial" w:hAnsi="Arial" w:cs="Arial"/>
          <w:sz w:val="22"/>
          <w:szCs w:val="22"/>
          <w:u w:val="single"/>
        </w:rPr>
        <w:lastRenderedPageBreak/>
        <w:t>Každý systém logistiky biomasy zahrnuje ve větší č</w:t>
      </w:r>
      <w:r w:rsidR="000264CE">
        <w:rPr>
          <w:rFonts w:ascii="Arial" w:hAnsi="Arial" w:cs="Arial"/>
          <w:sz w:val="22"/>
          <w:szCs w:val="22"/>
          <w:u w:val="single"/>
        </w:rPr>
        <w:t>i menší míře následující prvky:</w:t>
      </w:r>
    </w:p>
    <w:p w:rsidR="000B5632" w:rsidRPr="00CF714B" w:rsidRDefault="000B5632" w:rsidP="00CF714B">
      <w:pPr>
        <w:pStyle w:val="Odstavecseseznamem"/>
        <w:numPr>
          <w:ilvl w:val="0"/>
          <w:numId w:val="18"/>
        </w:numPr>
        <w:adjustRightInd w:val="0"/>
        <w:jc w:val="both"/>
        <w:rPr>
          <w:rFonts w:ascii="Arial" w:hAnsi="Arial" w:cs="Arial"/>
          <w:sz w:val="22"/>
          <w:szCs w:val="22"/>
        </w:rPr>
      </w:pPr>
      <w:r w:rsidRPr="00CF714B">
        <w:rPr>
          <w:rFonts w:ascii="Arial" w:hAnsi="Arial" w:cs="Arial"/>
          <w:sz w:val="22"/>
          <w:szCs w:val="22"/>
        </w:rPr>
        <w:t>sběr / sklizeň biomasy</w:t>
      </w:r>
    </w:p>
    <w:p w:rsidR="000B5632" w:rsidRPr="00CF714B" w:rsidRDefault="000B5632" w:rsidP="00CF714B">
      <w:pPr>
        <w:pStyle w:val="Odstavecseseznamem"/>
        <w:numPr>
          <w:ilvl w:val="0"/>
          <w:numId w:val="18"/>
        </w:numPr>
        <w:adjustRightInd w:val="0"/>
        <w:jc w:val="both"/>
        <w:rPr>
          <w:rFonts w:ascii="Arial" w:hAnsi="Arial" w:cs="Arial"/>
          <w:sz w:val="22"/>
          <w:szCs w:val="22"/>
        </w:rPr>
      </w:pPr>
      <w:r w:rsidRPr="00CF714B">
        <w:rPr>
          <w:rFonts w:ascii="Arial" w:hAnsi="Arial" w:cs="Arial"/>
          <w:sz w:val="22"/>
          <w:szCs w:val="22"/>
        </w:rPr>
        <w:t>dopravu</w:t>
      </w:r>
    </w:p>
    <w:p w:rsidR="000B5632" w:rsidRPr="00CF714B" w:rsidRDefault="000B5632" w:rsidP="00CF714B">
      <w:pPr>
        <w:pStyle w:val="Odstavecseseznamem"/>
        <w:numPr>
          <w:ilvl w:val="0"/>
          <w:numId w:val="18"/>
        </w:numPr>
        <w:adjustRightInd w:val="0"/>
        <w:jc w:val="both"/>
        <w:rPr>
          <w:rFonts w:ascii="Arial" w:hAnsi="Arial" w:cs="Arial"/>
          <w:sz w:val="22"/>
          <w:szCs w:val="22"/>
        </w:rPr>
      </w:pPr>
      <w:r w:rsidRPr="00CF714B">
        <w:rPr>
          <w:rFonts w:ascii="Arial" w:hAnsi="Arial" w:cs="Arial"/>
          <w:sz w:val="22"/>
          <w:szCs w:val="22"/>
        </w:rPr>
        <w:t>zpracování</w:t>
      </w:r>
    </w:p>
    <w:p w:rsidR="000B5632" w:rsidRPr="00CF714B" w:rsidRDefault="000B5632" w:rsidP="00CF714B">
      <w:pPr>
        <w:pStyle w:val="Odstavecseseznamem"/>
        <w:numPr>
          <w:ilvl w:val="0"/>
          <w:numId w:val="18"/>
        </w:numPr>
        <w:adjustRightInd w:val="0"/>
        <w:jc w:val="both"/>
        <w:rPr>
          <w:rFonts w:ascii="Arial" w:hAnsi="Arial" w:cs="Arial"/>
          <w:sz w:val="22"/>
          <w:szCs w:val="22"/>
        </w:rPr>
      </w:pPr>
      <w:r w:rsidRPr="00CF714B">
        <w:rPr>
          <w:rFonts w:ascii="Arial" w:hAnsi="Arial" w:cs="Arial"/>
          <w:sz w:val="22"/>
          <w:szCs w:val="22"/>
        </w:rPr>
        <w:t>skladování</w:t>
      </w:r>
    </w:p>
    <w:p w:rsidR="000B5632" w:rsidRPr="000264CE" w:rsidRDefault="000B5632" w:rsidP="00CF714B">
      <w:pPr>
        <w:pStyle w:val="Odstavecseseznamem"/>
        <w:numPr>
          <w:ilvl w:val="0"/>
          <w:numId w:val="18"/>
        </w:numPr>
        <w:adjustRightInd w:val="0"/>
        <w:jc w:val="both"/>
        <w:rPr>
          <w:rFonts w:ascii="Arial" w:hAnsi="Arial" w:cs="Arial"/>
          <w:sz w:val="22"/>
          <w:szCs w:val="22"/>
        </w:rPr>
      </w:pPr>
      <w:r w:rsidRPr="00CF714B">
        <w:rPr>
          <w:rFonts w:ascii="Arial" w:hAnsi="Arial" w:cs="Arial"/>
          <w:sz w:val="22"/>
          <w:szCs w:val="22"/>
        </w:rPr>
        <w:t>marketing / prodej biomasy či produktů jejího zpracování</w:t>
      </w:r>
    </w:p>
    <w:p w:rsidR="000B5632" w:rsidRPr="00CF714B" w:rsidRDefault="000B5632" w:rsidP="000B5632">
      <w:pPr>
        <w:adjustRightInd w:val="0"/>
        <w:jc w:val="both"/>
        <w:rPr>
          <w:rFonts w:ascii="Arial" w:hAnsi="Arial" w:cs="Arial"/>
          <w:sz w:val="22"/>
          <w:szCs w:val="22"/>
        </w:rPr>
      </w:pPr>
      <w:r w:rsidRPr="00CF714B">
        <w:rPr>
          <w:rFonts w:ascii="Arial" w:hAnsi="Arial" w:cs="Arial"/>
          <w:sz w:val="22"/>
          <w:szCs w:val="22"/>
        </w:rPr>
        <w:t>Jednotlivé prvky se v tomto logistickém sytému mohou i několikrát opakovat (zejména doprava a skladování).</w:t>
      </w:r>
    </w:p>
    <w:p w:rsidR="000B5632" w:rsidRPr="00CF714B" w:rsidRDefault="000B5632" w:rsidP="00CF714B">
      <w:pPr>
        <w:adjustRightInd w:val="0"/>
        <w:jc w:val="both"/>
        <w:rPr>
          <w:rFonts w:ascii="Arial" w:hAnsi="Arial" w:cs="Arial"/>
          <w:sz w:val="22"/>
          <w:szCs w:val="22"/>
        </w:rPr>
      </w:pPr>
      <w:r w:rsidRPr="00CF714B">
        <w:rPr>
          <w:rFonts w:ascii="Arial" w:hAnsi="Arial" w:cs="Arial"/>
          <w:sz w:val="22"/>
          <w:szCs w:val="22"/>
        </w:rPr>
        <w:t>Základní problémy, které logistika biomasy řeší, vyplývají ze samotné podstaty a charakteru</w:t>
      </w:r>
      <w:r w:rsidR="000264CE">
        <w:rPr>
          <w:rFonts w:ascii="Arial" w:hAnsi="Arial" w:cs="Arial"/>
          <w:sz w:val="22"/>
          <w:szCs w:val="22"/>
        </w:rPr>
        <w:t xml:space="preserve"> </w:t>
      </w:r>
      <w:r w:rsidRPr="00CF714B">
        <w:rPr>
          <w:rFonts w:ascii="Arial" w:hAnsi="Arial" w:cs="Arial"/>
          <w:sz w:val="22"/>
          <w:szCs w:val="22"/>
        </w:rPr>
        <w:t>biomasy jako paliva či základní suroviny pro biofyzikální přeměny a následné využití produktů těchto přeměn.</w:t>
      </w:r>
    </w:p>
    <w:p w:rsidR="000B5632" w:rsidRPr="00CF714B" w:rsidRDefault="000B5632" w:rsidP="00CF714B">
      <w:pPr>
        <w:adjustRightInd w:val="0"/>
        <w:jc w:val="both"/>
        <w:rPr>
          <w:rFonts w:ascii="Arial" w:hAnsi="Arial" w:cs="Arial"/>
          <w:sz w:val="22"/>
          <w:szCs w:val="22"/>
        </w:rPr>
      </w:pPr>
      <w:r w:rsidRPr="00CF714B">
        <w:rPr>
          <w:rFonts w:ascii="Arial" w:hAnsi="Arial" w:cs="Arial"/>
          <w:sz w:val="22"/>
          <w:szCs w:val="22"/>
        </w:rPr>
        <w:t>Biomasa je rozptýlený zdroj. Pro zabezpečení dostatečného množství biomasy je</w:t>
      </w:r>
      <w:r w:rsidR="000264CE">
        <w:rPr>
          <w:rFonts w:ascii="Arial" w:hAnsi="Arial" w:cs="Arial"/>
          <w:sz w:val="22"/>
          <w:szCs w:val="22"/>
        </w:rPr>
        <w:t xml:space="preserve"> </w:t>
      </w:r>
      <w:r w:rsidRPr="00CF714B">
        <w:rPr>
          <w:rFonts w:ascii="Arial" w:hAnsi="Arial" w:cs="Arial"/>
          <w:sz w:val="22"/>
          <w:szCs w:val="22"/>
        </w:rPr>
        <w:t>nutno biomasu obvykle možno získávat v rámci širšího území (energetické plodiny, sláma, zbytky po těžbě dřeva apod.), nebo z několika lokalit (zbytky z průmyslového zpracování dřeva, kejda či jiné organické zbytky, BRKO apod.). Z tohoto důvodu je proto nezbytné optimální využití technologií a kapacit pro sběr a dopravu biomasy.</w:t>
      </w:r>
    </w:p>
    <w:p w:rsidR="000B5632" w:rsidRPr="00CF714B" w:rsidRDefault="000B5632" w:rsidP="00CF714B">
      <w:pPr>
        <w:adjustRightInd w:val="0"/>
        <w:jc w:val="both"/>
        <w:rPr>
          <w:rFonts w:ascii="Arial" w:hAnsi="Arial" w:cs="Arial"/>
          <w:sz w:val="22"/>
          <w:szCs w:val="22"/>
        </w:rPr>
      </w:pPr>
      <w:r w:rsidRPr="00CF714B">
        <w:rPr>
          <w:rFonts w:ascii="Arial" w:hAnsi="Arial" w:cs="Arial"/>
          <w:sz w:val="22"/>
          <w:szCs w:val="22"/>
        </w:rPr>
        <w:t>Zdroje biomasy, zejména ze zemědělství mají sezónní charakter, kdy řada druhů biomasy je dostupná sezónně, obvykle s roční periodou (sláma) nebo i s určitou časovou periodou během</w:t>
      </w:r>
    </w:p>
    <w:p w:rsidR="000B5632" w:rsidRPr="00CF714B" w:rsidRDefault="000B5632" w:rsidP="00CF714B">
      <w:pPr>
        <w:adjustRightInd w:val="0"/>
        <w:jc w:val="both"/>
        <w:rPr>
          <w:rFonts w:ascii="Arial" w:hAnsi="Arial" w:cs="Arial"/>
          <w:sz w:val="22"/>
          <w:szCs w:val="22"/>
        </w:rPr>
      </w:pPr>
      <w:r w:rsidRPr="00CF714B">
        <w:rPr>
          <w:rFonts w:ascii="Arial" w:hAnsi="Arial" w:cs="Arial"/>
          <w:sz w:val="22"/>
          <w:szCs w:val="22"/>
        </w:rPr>
        <w:t xml:space="preserve">vegetačního období (tráva). </w:t>
      </w:r>
    </w:p>
    <w:p w:rsidR="000B5632" w:rsidRPr="00CF714B" w:rsidRDefault="000B5632" w:rsidP="00CF714B">
      <w:pPr>
        <w:adjustRightInd w:val="0"/>
        <w:jc w:val="both"/>
        <w:rPr>
          <w:rFonts w:ascii="Arial" w:hAnsi="Arial" w:cs="Arial"/>
          <w:sz w:val="22"/>
          <w:szCs w:val="22"/>
        </w:rPr>
      </w:pPr>
      <w:r w:rsidRPr="00CF714B">
        <w:rPr>
          <w:rFonts w:ascii="Arial" w:hAnsi="Arial" w:cs="Arial"/>
          <w:sz w:val="22"/>
          <w:szCs w:val="22"/>
        </w:rPr>
        <w:t>Sezónně dostupná může být i dřevní hmota z lesního hospodářství vzhledem k možnosti omezené těžbě a dostupnosti lesních porostů v zimním období. Navíc se období dostupnosti zdrojů biomasy nekryje s topným obdobím, kdy je poptávka po biomase zpravidla nejvyšší. Proto je nutno zajistit optimální skladování biomasy tak, aby byl zabezpečen její optimální a rovnoměrný přísun ke konečnému spotřebiteli.</w:t>
      </w:r>
    </w:p>
    <w:p w:rsidR="000B5632" w:rsidRPr="00CF714B" w:rsidRDefault="000B5632" w:rsidP="00CF714B">
      <w:pPr>
        <w:adjustRightInd w:val="0"/>
        <w:jc w:val="both"/>
        <w:rPr>
          <w:rFonts w:ascii="Arial" w:hAnsi="Arial" w:cs="Arial"/>
          <w:sz w:val="22"/>
          <w:szCs w:val="22"/>
        </w:rPr>
      </w:pPr>
      <w:r w:rsidRPr="00CF714B">
        <w:rPr>
          <w:rFonts w:ascii="Arial" w:hAnsi="Arial" w:cs="Arial"/>
          <w:sz w:val="22"/>
          <w:szCs w:val="22"/>
        </w:rPr>
        <w:t>Zdroje biomasy mají obvykle různorodou a proměnlivou kvalitu. Surová biomasa obvykle obsahuje určité množství vody, které ve výsledném produktu není příliš žádoucí. Obsah vody  není žádoucí ani z hlediska dopravy kdy je výhodnější dopravovat suchou biomasu, než vodu. Některé druhy biomasy (štěpka, piliny) mají malou měrnou hmotnost, což zvyšuje nároky na skladovací prostory i objem nákladových prostor dopravníc</w:t>
      </w:r>
      <w:r w:rsidR="000264CE">
        <w:rPr>
          <w:rFonts w:ascii="Arial" w:hAnsi="Arial" w:cs="Arial"/>
          <w:sz w:val="22"/>
          <w:szCs w:val="22"/>
        </w:rPr>
        <w:t xml:space="preserve">h prostředků. Z tohoto důvodu </w:t>
      </w:r>
      <w:r w:rsidRPr="00CF714B">
        <w:rPr>
          <w:rFonts w:ascii="Arial" w:hAnsi="Arial" w:cs="Arial"/>
          <w:sz w:val="22"/>
          <w:szCs w:val="22"/>
        </w:rPr>
        <w:t>se lisují (densifikují) do formy briket a pelet, které mají standardizované parametry, lépe</w:t>
      </w:r>
    </w:p>
    <w:p w:rsidR="000B5632" w:rsidRPr="00CF714B" w:rsidRDefault="000B5632" w:rsidP="00CF714B">
      <w:pPr>
        <w:adjustRightInd w:val="0"/>
        <w:jc w:val="both"/>
        <w:rPr>
          <w:rFonts w:ascii="Arial" w:hAnsi="Arial" w:cs="Arial"/>
          <w:sz w:val="22"/>
          <w:szCs w:val="22"/>
        </w:rPr>
      </w:pPr>
      <w:r w:rsidRPr="00CF714B">
        <w:rPr>
          <w:rFonts w:ascii="Arial" w:hAnsi="Arial" w:cs="Arial"/>
          <w:sz w:val="22"/>
          <w:szCs w:val="22"/>
        </w:rPr>
        <w:t>se nimi dále manipuluje a lépe se skladují.</w:t>
      </w:r>
    </w:p>
    <w:p w:rsidR="000B5632" w:rsidRDefault="000B5632" w:rsidP="00CF714B">
      <w:pPr>
        <w:autoSpaceDE/>
        <w:autoSpaceDN/>
        <w:jc w:val="both"/>
        <w:rPr>
          <w:rFonts w:ascii="TimesNewRomanPSMT" w:hAnsi="TimesNewRomanPSMT" w:cs="TimesNewRomanPSMT"/>
          <w:sz w:val="24"/>
          <w:szCs w:val="24"/>
        </w:rPr>
      </w:pPr>
    </w:p>
    <w:p w:rsidR="000B5632" w:rsidRPr="009A242F" w:rsidRDefault="000B5632" w:rsidP="000B5632">
      <w:pPr>
        <w:shd w:val="clear" w:color="auto" w:fill="FFFFFF"/>
        <w:jc w:val="both"/>
        <w:textAlignment w:val="top"/>
        <w:rPr>
          <w:rFonts w:ascii="TimesNewRomanPS-BoldMT" w:hAnsi="TimesNewRomanPS-BoldMT" w:cs="TimesNewRomanPS-BoldMT"/>
          <w:b/>
          <w:bCs/>
          <w:i/>
        </w:rPr>
      </w:pPr>
      <w:r w:rsidRPr="009A242F">
        <w:rPr>
          <w:rFonts w:ascii="TimesNewRomanPS-BoldMT" w:hAnsi="TimesNewRomanPS-BoldMT" w:cs="TimesNewRomanPS-BoldMT"/>
          <w:b/>
          <w:bCs/>
          <w:i/>
        </w:rPr>
        <w:t>Svoz biomasy z lesa</w:t>
      </w:r>
    </w:p>
    <w:p w:rsidR="000B5632" w:rsidRDefault="000B5632" w:rsidP="000B5632">
      <w:pPr>
        <w:autoSpaceDE/>
        <w:autoSpaceDN/>
        <w:rPr>
          <w:rFonts w:ascii="TimesNewRomanPSMT" w:hAnsi="TimesNewRomanPSMT" w:cs="TimesNewRomanPSMT"/>
          <w:sz w:val="24"/>
          <w:szCs w:val="24"/>
        </w:rPr>
      </w:pPr>
    </w:p>
    <w:p w:rsidR="000B5632" w:rsidRDefault="000B5632" w:rsidP="000B5632">
      <w:pPr>
        <w:autoSpaceDE/>
        <w:autoSpaceDN/>
        <w:rPr>
          <w:rFonts w:ascii="TimesNewRomanPSMT" w:hAnsi="TimesNewRomanPSMT" w:cs="TimesNewRomanPSMT"/>
          <w:sz w:val="24"/>
          <w:szCs w:val="24"/>
        </w:rPr>
      </w:pPr>
      <w:r w:rsidRPr="009A242F">
        <w:rPr>
          <w:rFonts w:ascii="TimesNewRomanPSMT" w:hAnsi="TimesNewRomanPSMT" w:cs="TimesNewRomanPSMT"/>
          <w:noProof/>
          <w:sz w:val="24"/>
          <w:szCs w:val="24"/>
        </w:rPr>
        <w:drawing>
          <wp:inline distT="0" distB="0" distL="0" distR="0">
            <wp:extent cx="1903863" cy="1433791"/>
            <wp:effectExtent l="0" t="0" r="1270" b="0"/>
            <wp:docPr id="39" name="Obrázek 39" descr="Doprava_biomasy z le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Doprava_biomasy z lesa"/>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915011" cy="1442186"/>
                    </a:xfrm>
                    <a:prstGeom prst="rect">
                      <a:avLst/>
                    </a:prstGeom>
                    <a:noFill/>
                    <a:ln>
                      <a:noFill/>
                    </a:ln>
                  </pic:spPr>
                </pic:pic>
              </a:graphicData>
            </a:graphic>
          </wp:inline>
        </w:drawing>
      </w:r>
    </w:p>
    <w:p w:rsidR="000B5632" w:rsidRDefault="000B5632" w:rsidP="000B5632">
      <w:pPr>
        <w:shd w:val="clear" w:color="auto" w:fill="FFFFFF"/>
        <w:jc w:val="both"/>
        <w:textAlignment w:val="top"/>
        <w:rPr>
          <w:rFonts w:ascii="TimesNewRomanPS-BoldMT" w:hAnsi="TimesNewRomanPS-BoldMT" w:cs="TimesNewRomanPS-BoldMT"/>
          <w:b/>
          <w:bCs/>
          <w:i/>
        </w:rPr>
      </w:pPr>
    </w:p>
    <w:p w:rsidR="000B5632" w:rsidRDefault="000B5632" w:rsidP="000B5632">
      <w:pPr>
        <w:shd w:val="clear" w:color="auto" w:fill="FFFFFF"/>
        <w:jc w:val="both"/>
        <w:textAlignment w:val="top"/>
        <w:rPr>
          <w:rFonts w:ascii="TimesNewRomanPS-BoldMT" w:hAnsi="TimesNewRomanPS-BoldMT" w:cs="TimesNewRomanPS-BoldMT"/>
          <w:b/>
          <w:bCs/>
          <w:i/>
        </w:rPr>
      </w:pPr>
      <w:r w:rsidRPr="006C1431">
        <w:rPr>
          <w:rFonts w:ascii="TimesNewRomanPS-BoldMT" w:hAnsi="TimesNewRomanPS-BoldMT" w:cs="TimesNewRomanPS-BoldMT"/>
          <w:b/>
          <w:bCs/>
          <w:i/>
        </w:rPr>
        <w:t>Štěpkování a doprava štěpky</w:t>
      </w:r>
    </w:p>
    <w:p w:rsidR="000B5632" w:rsidRPr="006C1431" w:rsidRDefault="000B5632" w:rsidP="000B5632">
      <w:pPr>
        <w:shd w:val="clear" w:color="auto" w:fill="FFFFFF"/>
        <w:jc w:val="both"/>
        <w:textAlignment w:val="top"/>
        <w:rPr>
          <w:rFonts w:ascii="TimesNewRomanPS-BoldMT" w:hAnsi="TimesNewRomanPS-BoldMT" w:cs="TimesNewRomanPS-BoldMT"/>
          <w:b/>
          <w:bCs/>
          <w:i/>
        </w:rPr>
      </w:pPr>
    </w:p>
    <w:p w:rsidR="000B5632" w:rsidRDefault="000B5632" w:rsidP="000B5632">
      <w:pPr>
        <w:autoSpaceDE/>
        <w:autoSpaceDN/>
        <w:rPr>
          <w:rFonts w:ascii="TimesNewRomanPSMT" w:hAnsi="TimesNewRomanPSMT" w:cs="TimesNewRomanPSMT"/>
          <w:sz w:val="24"/>
          <w:szCs w:val="24"/>
        </w:rPr>
      </w:pPr>
      <w:r w:rsidRPr="006C1431">
        <w:rPr>
          <w:rFonts w:ascii="TimesNewRomanPSMT" w:hAnsi="TimesNewRomanPSMT" w:cs="TimesNewRomanPSMT"/>
          <w:noProof/>
          <w:sz w:val="24"/>
          <w:szCs w:val="24"/>
        </w:rPr>
        <w:drawing>
          <wp:inline distT="0" distB="0" distL="0" distR="0">
            <wp:extent cx="1958454" cy="1467069"/>
            <wp:effectExtent l="0" t="0" r="3810" b="0"/>
            <wp:docPr id="38" name="Obrázek 38" descr="štěpkování a doprava biomasy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štěpkování a doprava biomasy_1"/>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968175" cy="1474351"/>
                    </a:xfrm>
                    <a:prstGeom prst="rect">
                      <a:avLst/>
                    </a:prstGeom>
                    <a:noFill/>
                    <a:ln>
                      <a:noFill/>
                    </a:ln>
                  </pic:spPr>
                </pic:pic>
              </a:graphicData>
            </a:graphic>
          </wp:inline>
        </w:drawing>
      </w:r>
    </w:p>
    <w:p w:rsidR="000B5632" w:rsidRPr="0047051D" w:rsidRDefault="000B5632" w:rsidP="000B5632">
      <w:pPr>
        <w:shd w:val="clear" w:color="auto" w:fill="FFFFFF"/>
        <w:jc w:val="both"/>
        <w:textAlignment w:val="top"/>
        <w:rPr>
          <w:rFonts w:ascii="TimesNewRomanPS-BoldMT" w:hAnsi="TimesNewRomanPS-BoldMT" w:cs="TimesNewRomanPS-BoldMT"/>
          <w:b/>
          <w:bCs/>
          <w:i/>
        </w:rPr>
      </w:pPr>
      <w:r>
        <w:rPr>
          <w:rFonts w:ascii="TimesNewRomanPS-BoldMT" w:hAnsi="TimesNewRomanPS-BoldMT" w:cs="TimesNewRomanPS-BoldMT"/>
          <w:b/>
          <w:bCs/>
          <w:i/>
        </w:rPr>
        <w:lastRenderedPageBreak/>
        <w:t xml:space="preserve">Skladování </w:t>
      </w:r>
      <w:r w:rsidRPr="0047051D">
        <w:rPr>
          <w:rFonts w:ascii="TimesNewRomanPS-BoldMT" w:hAnsi="TimesNewRomanPS-BoldMT" w:cs="TimesNewRomanPS-BoldMT"/>
          <w:b/>
          <w:bCs/>
          <w:i/>
        </w:rPr>
        <w:t>biomasy</w:t>
      </w:r>
    </w:p>
    <w:p w:rsidR="000B5632" w:rsidRDefault="000B5632" w:rsidP="000B5632">
      <w:pPr>
        <w:autoSpaceDE/>
        <w:autoSpaceDN/>
        <w:rPr>
          <w:rFonts w:ascii="TimesNewRomanPSMT" w:hAnsi="TimesNewRomanPSMT" w:cs="TimesNewRomanPSMT"/>
          <w:sz w:val="24"/>
          <w:szCs w:val="24"/>
        </w:rPr>
      </w:pPr>
    </w:p>
    <w:p w:rsidR="000B5632" w:rsidRDefault="000B5632" w:rsidP="000B5632">
      <w:pPr>
        <w:autoSpaceDE/>
        <w:autoSpaceDN/>
        <w:rPr>
          <w:rFonts w:ascii="TimesNewRomanPSMT" w:hAnsi="TimesNewRomanPSMT" w:cs="TimesNewRomanPSMT"/>
          <w:sz w:val="24"/>
          <w:szCs w:val="24"/>
        </w:rPr>
      </w:pPr>
      <w:r w:rsidRPr="0047051D">
        <w:rPr>
          <w:rFonts w:ascii="TimesNewRomanPSMT" w:hAnsi="TimesNewRomanPSMT" w:cs="TimesNewRomanPSMT"/>
          <w:noProof/>
          <w:sz w:val="24"/>
          <w:szCs w:val="24"/>
        </w:rPr>
        <w:drawing>
          <wp:inline distT="0" distB="0" distL="0" distR="0">
            <wp:extent cx="2415654" cy="1554725"/>
            <wp:effectExtent l="0" t="0" r="3810" b="7620"/>
            <wp:docPr id="37" name="Obrázek 37" descr="uložení biomas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uložení biomasy"/>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416824" cy="1555478"/>
                    </a:xfrm>
                    <a:prstGeom prst="rect">
                      <a:avLst/>
                    </a:prstGeom>
                    <a:noFill/>
                    <a:ln>
                      <a:noFill/>
                    </a:ln>
                  </pic:spPr>
                </pic:pic>
              </a:graphicData>
            </a:graphic>
          </wp:inline>
        </w:drawing>
      </w:r>
    </w:p>
    <w:p w:rsidR="000B5632" w:rsidRDefault="000B5632" w:rsidP="000B5632">
      <w:pPr>
        <w:autoSpaceDE/>
        <w:autoSpaceDN/>
        <w:rPr>
          <w:rFonts w:ascii="TimesNewRomanPSMT" w:hAnsi="TimesNewRomanPSMT" w:cs="TimesNewRomanPSMT"/>
          <w:sz w:val="24"/>
          <w:szCs w:val="24"/>
        </w:rPr>
      </w:pPr>
    </w:p>
    <w:p w:rsidR="000B5632" w:rsidRPr="000108CD" w:rsidRDefault="000B5632" w:rsidP="000B5632">
      <w:pPr>
        <w:shd w:val="clear" w:color="auto" w:fill="FFFFFF"/>
        <w:jc w:val="both"/>
        <w:textAlignment w:val="top"/>
        <w:rPr>
          <w:rFonts w:ascii="TimesNewRomanPS-BoldMT" w:hAnsi="TimesNewRomanPS-BoldMT" w:cs="TimesNewRomanPS-BoldMT"/>
          <w:b/>
          <w:bCs/>
          <w:i/>
        </w:rPr>
      </w:pPr>
      <w:r w:rsidRPr="000108CD">
        <w:rPr>
          <w:rFonts w:ascii="TimesNewRomanPS-BoldMT" w:hAnsi="TimesNewRomanPS-BoldMT" w:cs="TimesNewRomanPS-BoldMT"/>
          <w:b/>
          <w:bCs/>
          <w:i/>
        </w:rPr>
        <w:t>Vztahy logistiky biomasy, trhu s biomasou a jejího energetického využití</w:t>
      </w:r>
    </w:p>
    <w:p w:rsidR="000B5632" w:rsidRDefault="000B5632" w:rsidP="000B5632">
      <w:pPr>
        <w:autoSpaceDE/>
        <w:autoSpaceDN/>
        <w:rPr>
          <w:rFonts w:ascii="TimesNewRomanPSMT" w:hAnsi="TimesNewRomanPSMT" w:cs="TimesNewRomanPSMT"/>
          <w:sz w:val="24"/>
          <w:szCs w:val="24"/>
        </w:rPr>
      </w:pPr>
    </w:p>
    <w:p w:rsidR="000B5632" w:rsidRPr="000108CD" w:rsidRDefault="000B5632" w:rsidP="000B5632">
      <w:pPr>
        <w:autoSpaceDE/>
        <w:autoSpaceDN/>
        <w:rPr>
          <w:rFonts w:ascii="TimesNewRomanPSMT" w:hAnsi="TimesNewRomanPSMT" w:cs="TimesNewRomanPSMT"/>
          <w:sz w:val="24"/>
          <w:szCs w:val="24"/>
        </w:rPr>
      </w:pPr>
      <w:r w:rsidRPr="000108CD">
        <w:rPr>
          <w:rFonts w:ascii="TimesNewRomanPSMT" w:hAnsi="TimesNewRomanPSMT" w:cs="TimesNewRomanPSMT"/>
          <w:noProof/>
          <w:sz w:val="24"/>
          <w:szCs w:val="24"/>
        </w:rPr>
        <w:drawing>
          <wp:inline distT="0" distB="0" distL="0" distR="0">
            <wp:extent cx="5144770" cy="2926080"/>
            <wp:effectExtent l="0" t="0" r="0" b="7620"/>
            <wp:docPr id="36" name="Obráze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144770" cy="2926080"/>
                    </a:xfrm>
                    <a:prstGeom prst="rect">
                      <a:avLst/>
                    </a:prstGeom>
                    <a:noFill/>
                    <a:ln>
                      <a:noFill/>
                    </a:ln>
                  </pic:spPr>
                </pic:pic>
              </a:graphicData>
            </a:graphic>
          </wp:inline>
        </w:drawing>
      </w:r>
    </w:p>
    <w:p w:rsidR="000B5632" w:rsidRDefault="000B5632" w:rsidP="000B5632">
      <w:pPr>
        <w:widowControl w:val="0"/>
        <w:tabs>
          <w:tab w:val="left" w:pos="360"/>
        </w:tabs>
        <w:suppressAutoHyphens/>
        <w:autoSpaceDE/>
        <w:autoSpaceDN/>
        <w:jc w:val="both"/>
        <w:rPr>
          <w:rFonts w:ascii="TimesNewRomanPSMT" w:hAnsi="TimesNewRomanPSMT" w:cs="TimesNewRomanPSMT"/>
          <w:b/>
          <w:sz w:val="24"/>
          <w:szCs w:val="24"/>
        </w:rPr>
      </w:pPr>
    </w:p>
    <w:p w:rsidR="000B5632" w:rsidRDefault="000B5632" w:rsidP="004912A4">
      <w:pPr>
        <w:pStyle w:val="Nadpis2"/>
      </w:pPr>
      <w:bookmarkStart w:id="101" w:name="_Toc29544907"/>
      <w:r w:rsidRPr="00F33795">
        <w:t>Ekonomika logistického řetězce biomasy</w:t>
      </w:r>
      <w:bookmarkEnd w:id="101"/>
    </w:p>
    <w:p w:rsidR="004912A4" w:rsidRPr="00F33795" w:rsidRDefault="004912A4" w:rsidP="004912A4">
      <w:pPr>
        <w:pStyle w:val="Nadpis2"/>
        <w:numPr>
          <w:ilvl w:val="0"/>
          <w:numId w:val="0"/>
        </w:numPr>
        <w:ind w:left="576"/>
      </w:pPr>
    </w:p>
    <w:p w:rsidR="000B5632" w:rsidRPr="004912A4" w:rsidRDefault="000B5632" w:rsidP="000B5632">
      <w:pPr>
        <w:adjustRightInd w:val="0"/>
        <w:jc w:val="both"/>
        <w:rPr>
          <w:rFonts w:ascii="Arial" w:hAnsi="Arial" w:cs="Arial"/>
          <w:sz w:val="22"/>
          <w:szCs w:val="22"/>
        </w:rPr>
      </w:pPr>
      <w:r w:rsidRPr="004912A4">
        <w:rPr>
          <w:rFonts w:ascii="Arial" w:hAnsi="Arial" w:cs="Arial"/>
          <w:sz w:val="22"/>
          <w:szCs w:val="22"/>
        </w:rPr>
        <w:t xml:space="preserve">Ekonomika logistického řetězce biomasy je závislá zejména na lokalitě (půdní, klimatické podmínky, druhy biomasy, výnosy), na zabezpečení dodávky biomasy (zde je důležitá dopravní vzdálenost) a na zvolené technologii pro její energetické využití. </w:t>
      </w:r>
    </w:p>
    <w:p w:rsidR="000B5632" w:rsidRPr="004912A4" w:rsidRDefault="000B5632" w:rsidP="000B5632">
      <w:pPr>
        <w:adjustRightInd w:val="0"/>
        <w:jc w:val="both"/>
        <w:rPr>
          <w:rFonts w:ascii="Arial" w:hAnsi="Arial" w:cs="Arial"/>
          <w:sz w:val="22"/>
          <w:szCs w:val="22"/>
        </w:rPr>
      </w:pPr>
      <w:r w:rsidRPr="004912A4">
        <w:rPr>
          <w:rFonts w:ascii="Arial" w:hAnsi="Arial" w:cs="Arial"/>
          <w:sz w:val="22"/>
          <w:szCs w:val="22"/>
        </w:rPr>
        <w:t>Zdroje biomasy se zpravidla vyskytují zejména ve venkovských oblastech, zatímco poptávka po energii je koncentrována v městských aglomeracích. Proto je z logistického hlediska výhodné zpracovávat i využívat biomasu co nejblíže od lokality jejího zdroje a z toho vyplývá rovněž využití v decentralizovaných zdrojích, což je v souladu s prioritami většiny národních energetických politik i v souladu s prioritami EU.</w:t>
      </w:r>
    </w:p>
    <w:p w:rsidR="000B5632" w:rsidRPr="004912A4" w:rsidRDefault="000B5632" w:rsidP="000B5632">
      <w:pPr>
        <w:adjustRightInd w:val="0"/>
        <w:jc w:val="both"/>
        <w:rPr>
          <w:rFonts w:ascii="Arial" w:hAnsi="Arial" w:cs="Arial"/>
          <w:sz w:val="22"/>
          <w:szCs w:val="22"/>
        </w:rPr>
      </w:pPr>
      <w:r w:rsidRPr="004912A4">
        <w:rPr>
          <w:rFonts w:ascii="Arial" w:hAnsi="Arial" w:cs="Arial"/>
          <w:sz w:val="22"/>
          <w:szCs w:val="22"/>
        </w:rPr>
        <w:t>Ideální z hlediska trhu i z hlediska přínosů je komplexní logistický systém, zahrnující všechny</w:t>
      </w:r>
      <w:r w:rsidR="00814C6A">
        <w:rPr>
          <w:rFonts w:ascii="Arial" w:hAnsi="Arial" w:cs="Arial"/>
          <w:sz w:val="22"/>
          <w:szCs w:val="22"/>
        </w:rPr>
        <w:t xml:space="preserve"> </w:t>
      </w:r>
      <w:r w:rsidRPr="004912A4">
        <w:rPr>
          <w:rFonts w:ascii="Arial" w:hAnsi="Arial" w:cs="Arial"/>
          <w:sz w:val="22"/>
          <w:szCs w:val="22"/>
        </w:rPr>
        <w:t xml:space="preserve">prvky logistiky biomasy od sběru až po její energetické využití vyvážené (poptávka je zajištěna nabídkou). Z hlediska stability a rovněž udržitelnosti (ekonomické, environmentální či sociální) je výhodou, když v systému participuje co nejmenší počet účastníků se společnými zájmy. </w:t>
      </w:r>
    </w:p>
    <w:p w:rsidR="000B5632" w:rsidRDefault="000B5632" w:rsidP="000B5632">
      <w:pPr>
        <w:adjustRightInd w:val="0"/>
        <w:jc w:val="both"/>
        <w:rPr>
          <w:rFonts w:ascii="Arial" w:hAnsi="Arial" w:cs="Arial"/>
          <w:sz w:val="22"/>
          <w:szCs w:val="22"/>
        </w:rPr>
      </w:pPr>
      <w:r w:rsidRPr="004912A4">
        <w:rPr>
          <w:rFonts w:ascii="Arial" w:hAnsi="Arial" w:cs="Arial"/>
          <w:sz w:val="22"/>
          <w:szCs w:val="22"/>
        </w:rPr>
        <w:t>Stabilitu systému mohou také výrazně ovlivnit vnější faktory, zejména tržního charakteru (např. vyšší cena pelet v SRN nebo Rakousku ve vztahu k lokálnímu trhu s peletami v ČR. Významným faktorem je také zvýšená poptávka po biomase pro spoluspalování daná nevhodným nastavením výkupních cen a podmínkami lokálního a regionálního trh s biomasou.</w:t>
      </w:r>
    </w:p>
    <w:p w:rsidR="004912A4" w:rsidRDefault="004912A4" w:rsidP="000B5632">
      <w:pPr>
        <w:adjustRightInd w:val="0"/>
        <w:jc w:val="both"/>
        <w:rPr>
          <w:rFonts w:ascii="Arial" w:hAnsi="Arial" w:cs="Arial"/>
          <w:sz w:val="22"/>
          <w:szCs w:val="22"/>
        </w:rPr>
      </w:pPr>
    </w:p>
    <w:p w:rsidR="00814C6A" w:rsidRDefault="00814C6A" w:rsidP="000B5632">
      <w:pPr>
        <w:adjustRightInd w:val="0"/>
        <w:jc w:val="both"/>
        <w:rPr>
          <w:rFonts w:ascii="Arial" w:hAnsi="Arial" w:cs="Arial"/>
          <w:sz w:val="22"/>
          <w:szCs w:val="22"/>
        </w:rPr>
      </w:pPr>
    </w:p>
    <w:p w:rsidR="004912A4" w:rsidRPr="00814C6A" w:rsidRDefault="000B5632" w:rsidP="00814C6A">
      <w:pPr>
        <w:pStyle w:val="Nadpis2"/>
      </w:pPr>
      <w:bookmarkStart w:id="102" w:name="_Toc29544908"/>
      <w:r w:rsidRPr="00F33795">
        <w:lastRenderedPageBreak/>
        <w:t>Ekonomika investice do zařízení na využívání biomasy</w:t>
      </w:r>
      <w:bookmarkEnd w:id="102"/>
    </w:p>
    <w:p w:rsidR="000B5632" w:rsidRPr="004912A4" w:rsidRDefault="000B5632" w:rsidP="000B5632">
      <w:pPr>
        <w:adjustRightInd w:val="0"/>
        <w:jc w:val="both"/>
        <w:rPr>
          <w:rFonts w:ascii="Arial" w:hAnsi="Arial" w:cs="Arial"/>
          <w:sz w:val="22"/>
          <w:szCs w:val="22"/>
        </w:rPr>
      </w:pPr>
      <w:r w:rsidRPr="004912A4">
        <w:rPr>
          <w:rFonts w:ascii="Arial" w:hAnsi="Arial" w:cs="Arial"/>
          <w:sz w:val="22"/>
          <w:szCs w:val="22"/>
        </w:rPr>
        <w:t>Každý větší energetický projekt využívající biomasu je individuálním řešením, proto by jeho</w:t>
      </w:r>
    </w:p>
    <w:p w:rsidR="000B5632" w:rsidRPr="004912A4" w:rsidRDefault="000B5632" w:rsidP="000B5632">
      <w:pPr>
        <w:adjustRightInd w:val="0"/>
        <w:jc w:val="both"/>
        <w:rPr>
          <w:rFonts w:ascii="Arial" w:hAnsi="Arial" w:cs="Arial"/>
          <w:sz w:val="22"/>
          <w:szCs w:val="22"/>
        </w:rPr>
      </w:pPr>
      <w:r w:rsidRPr="004912A4">
        <w:rPr>
          <w:rFonts w:ascii="Arial" w:hAnsi="Arial" w:cs="Arial"/>
          <w:sz w:val="22"/>
          <w:szCs w:val="22"/>
        </w:rPr>
        <w:t xml:space="preserve">realizaci měla předcházet podrobná technicko - ekonomická studie v podobě energetického auditu nebo studie proveditelnosti, která by rovněž měla zahrnovat analýzu trhu s biomasou a analýzu celého logistického řetězce, aby bylo celý systém od zdroje po konečné využití biomasy navrhnout optimálně a aby se předešlo případným rizikům. </w:t>
      </w:r>
    </w:p>
    <w:p w:rsidR="000B5632" w:rsidRPr="004912A4" w:rsidRDefault="000B5632" w:rsidP="000B5632">
      <w:pPr>
        <w:adjustRightInd w:val="0"/>
        <w:jc w:val="both"/>
        <w:rPr>
          <w:rFonts w:ascii="Arial" w:hAnsi="Arial" w:cs="Arial"/>
          <w:sz w:val="22"/>
          <w:szCs w:val="22"/>
        </w:rPr>
      </w:pPr>
      <w:r w:rsidRPr="004912A4">
        <w:rPr>
          <w:rFonts w:ascii="Arial" w:hAnsi="Arial" w:cs="Arial"/>
          <w:sz w:val="22"/>
          <w:szCs w:val="22"/>
        </w:rPr>
        <w:t>Vzhledem k tomu, že u většiny projektů energetického využití biomasy se jedná o dlouhodobou investici, musí být dlouhodobě zabezpečena zejména stabilita dodávek paliva a jeho cena, zaručená nejlépe dlouhodobou smlouvou. Stejně tak musí být již předem zabezpečena i poptávka po vyrobeném teple.</w:t>
      </w:r>
    </w:p>
    <w:p w:rsidR="000B5632" w:rsidRPr="004912A4" w:rsidRDefault="000B5632" w:rsidP="000B5632">
      <w:pPr>
        <w:adjustRightInd w:val="0"/>
        <w:jc w:val="both"/>
        <w:rPr>
          <w:rFonts w:ascii="Arial" w:hAnsi="Arial" w:cs="Arial"/>
          <w:sz w:val="22"/>
          <w:szCs w:val="22"/>
        </w:rPr>
      </w:pPr>
    </w:p>
    <w:p w:rsidR="000B5632" w:rsidRPr="004912A4" w:rsidRDefault="000B5632" w:rsidP="000B5632">
      <w:pPr>
        <w:adjustRightInd w:val="0"/>
        <w:jc w:val="both"/>
        <w:rPr>
          <w:rFonts w:ascii="Arial" w:hAnsi="Arial" w:cs="Arial"/>
          <w:sz w:val="22"/>
          <w:szCs w:val="22"/>
        </w:rPr>
      </w:pPr>
      <w:r w:rsidRPr="004912A4">
        <w:rPr>
          <w:rFonts w:ascii="Arial" w:hAnsi="Arial" w:cs="Arial"/>
          <w:sz w:val="22"/>
          <w:szCs w:val="22"/>
        </w:rPr>
        <w:t xml:space="preserve">Při návrhu či posuzování logistického systému biomasy je nutno vzít v úvahu zejména vybrané systémové proměnné. Při návrhu či posuzování logistického systému biomasy je nutno vzít v úvahu zejména vybrané systémové proměnné, které mohou zásadním způsobem ovlivnit celý logistický systém, jeho životaschopnost, konkurenceschopnost, ekonomickou efektivnost i udržitelnost. </w:t>
      </w:r>
    </w:p>
    <w:p w:rsidR="000B5632" w:rsidRPr="00594CE1" w:rsidRDefault="000B5632" w:rsidP="000B5632">
      <w:pPr>
        <w:adjustRightInd w:val="0"/>
        <w:rPr>
          <w:rFonts w:ascii="TimesNewRomanPSMT" w:hAnsi="TimesNewRomanPSMT" w:cs="TimesNewRomanPSMT"/>
          <w:sz w:val="24"/>
          <w:szCs w:val="24"/>
        </w:rPr>
      </w:pPr>
    </w:p>
    <w:p w:rsidR="000B5632" w:rsidRDefault="000B5632" w:rsidP="000B5632">
      <w:pPr>
        <w:shd w:val="clear" w:color="auto" w:fill="FFFFFF"/>
        <w:jc w:val="both"/>
        <w:textAlignment w:val="top"/>
        <w:rPr>
          <w:rFonts w:ascii="TimesNewRomanPS-BoldMT" w:hAnsi="TimesNewRomanPS-BoldMT" w:cs="TimesNewRomanPS-BoldMT"/>
          <w:b/>
          <w:bCs/>
          <w:i/>
        </w:rPr>
      </w:pPr>
      <w:r w:rsidRPr="00594CE1">
        <w:rPr>
          <w:rFonts w:ascii="TimesNewRomanPS-BoldMT" w:hAnsi="TimesNewRomanPS-BoldMT" w:cs="TimesNewRomanPS-BoldMT"/>
          <w:b/>
          <w:bCs/>
          <w:i/>
        </w:rPr>
        <w:t xml:space="preserve"> Systémové proměnné v systémech logistiky biomasy</w:t>
      </w:r>
    </w:p>
    <w:p w:rsidR="000B5632" w:rsidRPr="00594CE1" w:rsidRDefault="000B5632" w:rsidP="000B5632">
      <w:pPr>
        <w:shd w:val="clear" w:color="auto" w:fill="FFFFFF"/>
        <w:jc w:val="both"/>
        <w:textAlignment w:val="top"/>
        <w:rPr>
          <w:rFonts w:ascii="TimesNewRomanPS-BoldMT" w:hAnsi="TimesNewRomanPS-BoldMT" w:cs="TimesNewRomanPS-BoldMT"/>
          <w:b/>
          <w:bCs/>
          <w:i/>
        </w:rPr>
      </w:pPr>
    </w:p>
    <w:p w:rsidR="000B5632" w:rsidRDefault="000B5632" w:rsidP="000B5632">
      <w:pPr>
        <w:rPr>
          <w:rFonts w:ascii="TimesNewRomanPSMT" w:hAnsi="TimesNewRomanPSMT" w:cs="TimesNewRomanPSMT"/>
          <w:sz w:val="24"/>
          <w:szCs w:val="24"/>
        </w:rPr>
      </w:pPr>
      <w:r w:rsidRPr="00594CE1">
        <w:rPr>
          <w:rFonts w:ascii="TimesNewRomanPSMT" w:hAnsi="TimesNewRomanPSMT" w:cs="TimesNewRomanPSMT"/>
          <w:noProof/>
          <w:sz w:val="24"/>
          <w:szCs w:val="24"/>
        </w:rPr>
        <w:drawing>
          <wp:inline distT="0" distB="0" distL="0" distR="0">
            <wp:extent cx="3546475" cy="3458845"/>
            <wp:effectExtent l="0" t="0" r="0" b="8255"/>
            <wp:docPr id="35" name="Obráze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546475" cy="3458845"/>
                    </a:xfrm>
                    <a:prstGeom prst="rect">
                      <a:avLst/>
                    </a:prstGeom>
                    <a:noFill/>
                    <a:ln>
                      <a:noFill/>
                    </a:ln>
                  </pic:spPr>
                </pic:pic>
              </a:graphicData>
            </a:graphic>
          </wp:inline>
        </w:drawing>
      </w:r>
    </w:p>
    <w:p w:rsidR="000B5632" w:rsidRDefault="000B5632" w:rsidP="000B5632">
      <w:pPr>
        <w:rPr>
          <w:rFonts w:ascii="TimesNewRomanPSMT" w:hAnsi="TimesNewRomanPSMT" w:cs="TimesNewRomanPSMT"/>
          <w:sz w:val="24"/>
          <w:szCs w:val="24"/>
        </w:rPr>
      </w:pPr>
      <w:r>
        <w:rPr>
          <w:rFonts w:ascii="TimesNewRomanPSMT" w:hAnsi="TimesNewRomanPSMT" w:cs="TimesNewRomanPSMT"/>
          <w:sz w:val="24"/>
          <w:szCs w:val="24"/>
        </w:rPr>
        <w:t xml:space="preserve"> </w:t>
      </w:r>
    </w:p>
    <w:p w:rsidR="000B5632" w:rsidRDefault="000B5632" w:rsidP="004912A4">
      <w:pPr>
        <w:pStyle w:val="Nadpis2"/>
      </w:pPr>
      <w:bookmarkStart w:id="103" w:name="_Toc29544909"/>
      <w:r w:rsidRPr="00F33795">
        <w:t>Využití metody životního cyklu (LCA)</w:t>
      </w:r>
      <w:bookmarkEnd w:id="103"/>
    </w:p>
    <w:p w:rsidR="004912A4" w:rsidRPr="00F33795" w:rsidRDefault="004912A4" w:rsidP="004912A4">
      <w:pPr>
        <w:pStyle w:val="Nadpis2"/>
        <w:numPr>
          <w:ilvl w:val="0"/>
          <w:numId w:val="0"/>
        </w:numPr>
        <w:ind w:left="576"/>
      </w:pPr>
    </w:p>
    <w:p w:rsidR="000B5632" w:rsidRPr="004912A4" w:rsidRDefault="000B5632" w:rsidP="000B5632">
      <w:pPr>
        <w:adjustRightInd w:val="0"/>
        <w:jc w:val="both"/>
        <w:rPr>
          <w:rFonts w:ascii="Arial" w:hAnsi="Arial" w:cs="Arial"/>
          <w:sz w:val="22"/>
          <w:szCs w:val="22"/>
        </w:rPr>
      </w:pPr>
      <w:r w:rsidRPr="004912A4">
        <w:rPr>
          <w:rFonts w:ascii="Arial" w:hAnsi="Arial" w:cs="Arial"/>
          <w:sz w:val="22"/>
          <w:szCs w:val="22"/>
        </w:rPr>
        <w:t xml:space="preserve">Jedním z vhodných nástrojů pro posouzení různých variant logistických systémů využití biomasy je posouzení těchto variant z hlediska životního cyklu (LCA), který v sobě integruje jak ekonomická, tak i environmentální, sociální a další hlediska. </w:t>
      </w:r>
    </w:p>
    <w:p w:rsidR="000B5632" w:rsidRDefault="000B5632" w:rsidP="000B5632">
      <w:pPr>
        <w:adjustRightInd w:val="0"/>
        <w:jc w:val="both"/>
        <w:rPr>
          <w:rFonts w:ascii="Arial" w:hAnsi="Arial" w:cs="Arial"/>
          <w:sz w:val="22"/>
          <w:szCs w:val="22"/>
        </w:rPr>
      </w:pPr>
      <w:r w:rsidRPr="004912A4">
        <w:rPr>
          <w:rFonts w:ascii="Arial" w:hAnsi="Arial" w:cs="Arial"/>
          <w:sz w:val="22"/>
          <w:szCs w:val="22"/>
        </w:rPr>
        <w:t>Ve světě existují a jsou používány různé modely a SW nástroje, pro návrh samotného logistického systému, tak i pro jeho řízení. Pomocí těchto modelů a nástrojů je možno posuzovat varianty z hlediska interních a externích nákladů, environmentálních dopadů i dopadů na sociální sféru jako je např. zaměstnanost během celéh</w:t>
      </w:r>
      <w:r w:rsidR="00814C6A">
        <w:rPr>
          <w:rFonts w:ascii="Arial" w:hAnsi="Arial" w:cs="Arial"/>
          <w:sz w:val="22"/>
          <w:szCs w:val="22"/>
        </w:rPr>
        <w:t>o životního cyklu biomasy apod.</w:t>
      </w:r>
    </w:p>
    <w:p w:rsidR="00814C6A" w:rsidRDefault="00814C6A" w:rsidP="000B5632">
      <w:pPr>
        <w:adjustRightInd w:val="0"/>
        <w:jc w:val="both"/>
        <w:rPr>
          <w:rFonts w:ascii="Arial" w:hAnsi="Arial" w:cs="Arial"/>
          <w:sz w:val="22"/>
          <w:szCs w:val="22"/>
        </w:rPr>
      </w:pPr>
    </w:p>
    <w:p w:rsidR="00814C6A" w:rsidRDefault="00814C6A" w:rsidP="000B5632">
      <w:pPr>
        <w:adjustRightInd w:val="0"/>
        <w:jc w:val="both"/>
        <w:rPr>
          <w:rFonts w:ascii="Arial" w:hAnsi="Arial" w:cs="Arial"/>
          <w:sz w:val="22"/>
          <w:szCs w:val="22"/>
        </w:rPr>
      </w:pPr>
    </w:p>
    <w:p w:rsidR="00814C6A" w:rsidRPr="00814C6A" w:rsidRDefault="00814C6A" w:rsidP="000B5632">
      <w:pPr>
        <w:adjustRightInd w:val="0"/>
        <w:jc w:val="both"/>
        <w:rPr>
          <w:rFonts w:ascii="Arial" w:hAnsi="Arial" w:cs="Arial"/>
          <w:sz w:val="22"/>
          <w:szCs w:val="22"/>
        </w:rPr>
      </w:pPr>
    </w:p>
    <w:p w:rsidR="000B5632" w:rsidRDefault="000B5632" w:rsidP="004912A4">
      <w:pPr>
        <w:pStyle w:val="Nadpis2"/>
      </w:pPr>
      <w:bookmarkStart w:id="104" w:name="_Toc29544910"/>
      <w:r>
        <w:lastRenderedPageBreak/>
        <w:t>Trh s biomasou a biopalivy</w:t>
      </w:r>
      <w:bookmarkEnd w:id="104"/>
    </w:p>
    <w:p w:rsidR="000B5632" w:rsidRDefault="000B5632" w:rsidP="000B5632">
      <w:pPr>
        <w:adjustRightInd w:val="0"/>
        <w:rPr>
          <w:rFonts w:ascii="Arial-BoldMT" w:hAnsi="Arial-BoldMT" w:cs="Arial-BoldMT"/>
          <w:b/>
          <w:bCs/>
          <w:sz w:val="24"/>
          <w:szCs w:val="24"/>
        </w:rPr>
      </w:pPr>
    </w:p>
    <w:p w:rsidR="000B5632" w:rsidRPr="004912A4" w:rsidRDefault="000B5632" w:rsidP="000B5632">
      <w:pPr>
        <w:adjustRightInd w:val="0"/>
        <w:jc w:val="both"/>
        <w:rPr>
          <w:rFonts w:ascii="Arial" w:hAnsi="Arial" w:cs="Arial"/>
          <w:sz w:val="22"/>
          <w:szCs w:val="22"/>
        </w:rPr>
      </w:pPr>
      <w:r w:rsidRPr="004912A4">
        <w:rPr>
          <w:rFonts w:ascii="Arial" w:hAnsi="Arial" w:cs="Arial"/>
          <w:sz w:val="22"/>
          <w:szCs w:val="22"/>
        </w:rPr>
        <w:t>Trh s biomasou a biopalivy má řadu specifik a liší se od trhů s jinými produkty, službami a komoditami. Základním důvodem je fakt, že zdroje biomasy mají decentralizovaný charakter, jsou rozloženy nerovnoměrně a jsou závislé zejména na přírodních podmínkách, intenzitě zemědělské a lesní produkce apod., kdežto poptávka po biomase je závislá zejména na demografii, ekonomickém rozvoji a rovněž na politických podmínkách určujících ceny konkurenčních paliv, ekologické priority, podporu využívání biomasy apod.</w:t>
      </w:r>
    </w:p>
    <w:p w:rsidR="000B5632" w:rsidRPr="004912A4" w:rsidRDefault="000B5632" w:rsidP="000B5632">
      <w:pPr>
        <w:adjustRightInd w:val="0"/>
        <w:jc w:val="both"/>
        <w:rPr>
          <w:rFonts w:ascii="Arial" w:hAnsi="Arial" w:cs="Arial"/>
          <w:sz w:val="22"/>
          <w:szCs w:val="22"/>
        </w:rPr>
      </w:pPr>
      <w:r w:rsidRPr="004912A4">
        <w:rPr>
          <w:rFonts w:ascii="Arial" w:hAnsi="Arial" w:cs="Arial"/>
          <w:sz w:val="22"/>
          <w:szCs w:val="22"/>
        </w:rPr>
        <w:t>Z hlediska velikosti je nutno rozlišit trhy lokální, regionální, národní, nadnárodní a globální.</w:t>
      </w:r>
    </w:p>
    <w:p w:rsidR="000B5632" w:rsidRPr="004912A4" w:rsidRDefault="000B5632" w:rsidP="000B5632">
      <w:pPr>
        <w:adjustRightInd w:val="0"/>
        <w:jc w:val="both"/>
        <w:rPr>
          <w:rFonts w:ascii="Arial" w:hAnsi="Arial" w:cs="Arial"/>
          <w:sz w:val="22"/>
          <w:szCs w:val="22"/>
        </w:rPr>
      </w:pPr>
      <w:r w:rsidRPr="004912A4">
        <w:rPr>
          <w:rFonts w:ascii="Arial" w:hAnsi="Arial" w:cs="Arial"/>
          <w:sz w:val="22"/>
          <w:szCs w:val="22"/>
        </w:rPr>
        <w:t xml:space="preserve">Tyto trhy se vzájemně prolínají a hranice mezi nimi často nejsou příliš jasné. </w:t>
      </w:r>
    </w:p>
    <w:p w:rsidR="000B5632" w:rsidRPr="004912A4" w:rsidRDefault="000B5632" w:rsidP="000B5632">
      <w:pPr>
        <w:adjustRightInd w:val="0"/>
        <w:jc w:val="both"/>
        <w:rPr>
          <w:rFonts w:ascii="Arial" w:hAnsi="Arial" w:cs="Arial"/>
          <w:sz w:val="22"/>
          <w:szCs w:val="22"/>
        </w:rPr>
      </w:pPr>
      <w:r w:rsidRPr="004912A4">
        <w:rPr>
          <w:rFonts w:ascii="Arial" w:hAnsi="Arial" w:cs="Arial"/>
          <w:sz w:val="22"/>
          <w:szCs w:val="22"/>
        </w:rPr>
        <w:t>Důležitým faktem je, že se tyto trhy vzájemně ovlivňují a v některých případech si mohou vzájemně konkurovat (v tom případě obvykle platí pravidlo, že větší trh konkuruje či pohltí trh menší). Protože je biomasa rozptýleným zdrojem, který je k dispozici zejména ve venkovských regionech, je z hlediska trvalé udržitelnosti nejvhodnější využívat zdroje biomasy lokálně či v přilehlých regionech (tedy co nejblíže místu jejich vzniku) a pouze nevyužité přebytky zdrojů biomasy dávat k dispozici na trhy vyšší úrovně. Toto je samozřejmě ideální a spíše teoretický stav, je však jasné, že z hlediska trvalé udržitelnosti mají jednoznačnou prioritu trhy s biomasou na úrovni lokalit či regionů, a že nadnárodní či globální trhy s biomasou jsou přijatelné pouze</w:t>
      </w:r>
      <w:r>
        <w:rPr>
          <w:rFonts w:ascii="TimesNewRomanPSMT" w:hAnsi="TimesNewRomanPSMT" w:cs="TimesNewRomanPSMT"/>
          <w:sz w:val="24"/>
          <w:szCs w:val="24"/>
        </w:rPr>
        <w:t xml:space="preserve"> </w:t>
      </w:r>
      <w:r w:rsidRPr="004912A4">
        <w:rPr>
          <w:rFonts w:ascii="Arial" w:hAnsi="Arial" w:cs="Arial"/>
          <w:sz w:val="22"/>
          <w:szCs w:val="22"/>
        </w:rPr>
        <w:t>za splnění určitých striktně daných podmínek. Na druhou stranu platí, že pokud zdroj biomasy nemůže být v lokalitě či v přilehlém regionu efektivně využit, může být využit i v poměrně vzdálených centralizovaných zdrojích s vyšší účinností.</w:t>
      </w:r>
    </w:p>
    <w:p w:rsidR="000B5632" w:rsidRPr="004912A4" w:rsidRDefault="000B5632" w:rsidP="000B5632">
      <w:pPr>
        <w:adjustRightInd w:val="0"/>
        <w:jc w:val="both"/>
        <w:rPr>
          <w:rFonts w:ascii="Arial" w:hAnsi="Arial" w:cs="Arial"/>
          <w:sz w:val="22"/>
          <w:szCs w:val="22"/>
        </w:rPr>
      </w:pPr>
      <w:r w:rsidRPr="004912A4">
        <w:rPr>
          <w:rFonts w:ascii="Arial" w:hAnsi="Arial" w:cs="Arial"/>
          <w:sz w:val="22"/>
          <w:szCs w:val="22"/>
        </w:rPr>
        <w:t>Jedním z faktorů, které mohou ovlivnit udržitelnost produkce a využívání biomasy zejména</w:t>
      </w:r>
      <w:r w:rsidR="00814C6A">
        <w:rPr>
          <w:rFonts w:ascii="Arial" w:hAnsi="Arial" w:cs="Arial"/>
          <w:sz w:val="22"/>
          <w:szCs w:val="22"/>
        </w:rPr>
        <w:t xml:space="preserve"> </w:t>
      </w:r>
      <w:r w:rsidRPr="004912A4">
        <w:rPr>
          <w:rFonts w:ascii="Arial" w:hAnsi="Arial" w:cs="Arial"/>
          <w:sz w:val="22"/>
          <w:szCs w:val="22"/>
        </w:rPr>
        <w:t>v rozvojových či transformujících se zemích je právě velmi rychle, dynamicky a agresivně se</w:t>
      </w:r>
      <w:r w:rsidR="00814C6A">
        <w:rPr>
          <w:rFonts w:ascii="Arial" w:hAnsi="Arial" w:cs="Arial"/>
          <w:sz w:val="22"/>
          <w:szCs w:val="22"/>
        </w:rPr>
        <w:t xml:space="preserve"> </w:t>
      </w:r>
      <w:r w:rsidRPr="004912A4">
        <w:rPr>
          <w:rFonts w:ascii="Arial" w:hAnsi="Arial" w:cs="Arial"/>
          <w:sz w:val="22"/>
          <w:szCs w:val="22"/>
        </w:rPr>
        <w:t xml:space="preserve">rozvíjející mezinárodní trh s biomasou a biopalivy. </w:t>
      </w:r>
    </w:p>
    <w:p w:rsidR="000B5632" w:rsidRPr="004912A4" w:rsidRDefault="000B5632" w:rsidP="000B5632">
      <w:pPr>
        <w:adjustRightInd w:val="0"/>
        <w:jc w:val="both"/>
        <w:rPr>
          <w:rFonts w:ascii="Arial" w:hAnsi="Arial" w:cs="Arial"/>
          <w:sz w:val="22"/>
          <w:szCs w:val="22"/>
        </w:rPr>
      </w:pPr>
      <w:r w:rsidRPr="004912A4">
        <w:rPr>
          <w:rFonts w:ascii="Arial" w:hAnsi="Arial" w:cs="Arial"/>
          <w:sz w:val="22"/>
          <w:szCs w:val="22"/>
        </w:rPr>
        <w:t>Hnacím motorem tohoto rozvoje je politický tlak na vyšší využívání biomasy a vysoké náklady na produkci biomasy ve vyspělejších zemích. Jestliže je mezinárodní a nadnárodní trh s biomasou a biopalivy velmi často zdůrazňován jako jedno z řešení pro zvýšení využívání biomasy a biopaliv a jako jeden z impulsů pro rozsáhlejší využití jejich zdrojů, je toto hledisko příznivé pouze pro tzv. „vyspělé“ země, respektive pro země s vysokou úrovní cen tradičních fosilních paliv, systémem podpory příznivým pro biomasu a biopaliva, případně</w:t>
      </w:r>
      <w:r>
        <w:rPr>
          <w:rFonts w:ascii="TimesNewRomanPSMT" w:hAnsi="TimesNewRomanPSMT" w:cs="TimesNewRomanPSMT"/>
          <w:sz w:val="24"/>
          <w:szCs w:val="24"/>
        </w:rPr>
        <w:t xml:space="preserve"> s problémy se </w:t>
      </w:r>
      <w:r w:rsidRPr="004912A4">
        <w:rPr>
          <w:rFonts w:ascii="Arial" w:hAnsi="Arial" w:cs="Arial"/>
          <w:sz w:val="22"/>
          <w:szCs w:val="22"/>
        </w:rPr>
        <w:t>splněním závazků vyplývajících z Kjótského protokolu.</w:t>
      </w:r>
    </w:p>
    <w:p w:rsidR="000B5632" w:rsidRPr="004912A4" w:rsidRDefault="000B5632" w:rsidP="000B5632">
      <w:pPr>
        <w:adjustRightInd w:val="0"/>
        <w:jc w:val="both"/>
        <w:rPr>
          <w:rFonts w:ascii="Arial" w:hAnsi="Arial" w:cs="Arial"/>
          <w:sz w:val="22"/>
          <w:szCs w:val="22"/>
        </w:rPr>
      </w:pPr>
      <w:r w:rsidRPr="004912A4">
        <w:rPr>
          <w:rFonts w:ascii="Arial" w:hAnsi="Arial" w:cs="Arial"/>
          <w:sz w:val="22"/>
          <w:szCs w:val="22"/>
        </w:rPr>
        <w:t>Vzhledem k ekonomické síle a poptávce po biomase v těchto zemích může dojít k</w:t>
      </w:r>
      <w:r w:rsidR="00814C6A">
        <w:rPr>
          <w:rFonts w:ascii="Arial" w:hAnsi="Arial" w:cs="Arial"/>
          <w:sz w:val="22"/>
          <w:szCs w:val="22"/>
        </w:rPr>
        <w:t> </w:t>
      </w:r>
      <w:r w:rsidRPr="004912A4">
        <w:rPr>
          <w:rFonts w:ascii="Arial" w:hAnsi="Arial" w:cs="Arial"/>
          <w:sz w:val="22"/>
          <w:szCs w:val="22"/>
        </w:rPr>
        <w:t>odlivu</w:t>
      </w:r>
      <w:r w:rsidR="00814C6A">
        <w:rPr>
          <w:rFonts w:ascii="Arial" w:hAnsi="Arial" w:cs="Arial"/>
          <w:sz w:val="22"/>
          <w:szCs w:val="22"/>
        </w:rPr>
        <w:t xml:space="preserve"> </w:t>
      </w:r>
      <w:r w:rsidRPr="004912A4">
        <w:rPr>
          <w:rFonts w:ascii="Arial" w:hAnsi="Arial" w:cs="Arial"/>
          <w:sz w:val="22"/>
          <w:szCs w:val="22"/>
        </w:rPr>
        <w:t>nejlépe disponibilních a kvalitních zdrojů biomasy ze zemí producenta se všemi negativními</w:t>
      </w:r>
      <w:r w:rsidR="00814C6A">
        <w:rPr>
          <w:rFonts w:ascii="Arial" w:hAnsi="Arial" w:cs="Arial"/>
          <w:sz w:val="22"/>
          <w:szCs w:val="22"/>
        </w:rPr>
        <w:t xml:space="preserve"> </w:t>
      </w:r>
      <w:r w:rsidRPr="004912A4">
        <w:rPr>
          <w:rFonts w:ascii="Arial" w:hAnsi="Arial" w:cs="Arial"/>
          <w:sz w:val="22"/>
          <w:szCs w:val="22"/>
        </w:rPr>
        <w:t>důsledky (odliv biomasy z lokálních trhů, lokální využití pouze méně kvalitní biomasy,</w:t>
      </w:r>
      <w:r w:rsidR="00814C6A" w:rsidRPr="004912A4">
        <w:rPr>
          <w:rFonts w:ascii="Arial" w:hAnsi="Arial" w:cs="Arial"/>
          <w:sz w:val="22"/>
          <w:szCs w:val="22"/>
        </w:rPr>
        <w:t xml:space="preserve"> </w:t>
      </w:r>
      <w:r w:rsidRPr="004912A4">
        <w:rPr>
          <w:rFonts w:ascii="Arial" w:hAnsi="Arial" w:cs="Arial"/>
          <w:sz w:val="22"/>
          <w:szCs w:val="22"/>
        </w:rPr>
        <w:t>neúměrné čerpání zdrojů biomasy, nízká úroveň tvorby přidané hodnoty v lokalitě produkce</w:t>
      </w:r>
      <w:r w:rsidR="00814C6A">
        <w:rPr>
          <w:rFonts w:ascii="Arial" w:hAnsi="Arial" w:cs="Arial"/>
          <w:sz w:val="22"/>
          <w:szCs w:val="22"/>
        </w:rPr>
        <w:t xml:space="preserve"> </w:t>
      </w:r>
      <w:r w:rsidRPr="004912A4">
        <w:rPr>
          <w:rFonts w:ascii="Arial" w:hAnsi="Arial" w:cs="Arial"/>
          <w:sz w:val="22"/>
          <w:szCs w:val="22"/>
        </w:rPr>
        <w:t xml:space="preserve">biomasy atd.). </w:t>
      </w:r>
    </w:p>
    <w:p w:rsidR="000B5632" w:rsidRPr="004912A4" w:rsidRDefault="000B5632" w:rsidP="000B5632">
      <w:pPr>
        <w:adjustRightInd w:val="0"/>
        <w:jc w:val="both"/>
        <w:rPr>
          <w:rFonts w:ascii="Arial" w:hAnsi="Arial" w:cs="Arial"/>
          <w:sz w:val="22"/>
          <w:szCs w:val="22"/>
        </w:rPr>
      </w:pPr>
      <w:r w:rsidRPr="004912A4">
        <w:rPr>
          <w:rFonts w:ascii="Arial" w:hAnsi="Arial" w:cs="Arial"/>
          <w:sz w:val="22"/>
          <w:szCs w:val="22"/>
        </w:rPr>
        <w:t>Rovněž v rámci EU je tok biopaliv směrován převážně z nových členských zemí EU do původních členských zemí s vysokou poptávkou po biomase a biopalivech. Názorným příkladem může být export převážné části produkce dřevních briket a pelet z ČR do Rakouska, SRN a Skandinávie.</w:t>
      </w:r>
    </w:p>
    <w:p w:rsidR="000B5632" w:rsidRPr="004912A4" w:rsidRDefault="000B5632" w:rsidP="000B5632">
      <w:pPr>
        <w:adjustRightInd w:val="0"/>
        <w:jc w:val="both"/>
        <w:rPr>
          <w:rFonts w:ascii="Arial" w:hAnsi="Arial" w:cs="Arial"/>
          <w:sz w:val="22"/>
          <w:szCs w:val="22"/>
        </w:rPr>
      </w:pPr>
      <w:r w:rsidRPr="004912A4">
        <w:rPr>
          <w:rFonts w:ascii="Arial" w:hAnsi="Arial" w:cs="Arial"/>
          <w:sz w:val="22"/>
          <w:szCs w:val="22"/>
        </w:rPr>
        <w:t xml:space="preserve">Mezinárodní a nadnárodní trh s biomasou a může být přijatelný pouze pokud biomasa nenívyužitelná lokálně a regionálně a pokud jsou splněna základní kritéria pro udržitelnost v celém cyklu produkce a využití biomasy. </w:t>
      </w:r>
    </w:p>
    <w:p w:rsidR="000B5632" w:rsidRPr="00EE5220" w:rsidRDefault="000B5632" w:rsidP="004912A4">
      <w:pPr>
        <w:pStyle w:val="Nadpis1"/>
      </w:pPr>
      <w:bookmarkStart w:id="105" w:name="_Toc29544911"/>
      <w:r w:rsidRPr="00EE5220">
        <w:t>Potenciál a produkce biomasy v ČR</w:t>
      </w:r>
      <w:bookmarkEnd w:id="105"/>
      <w:r w:rsidRPr="00EE5220">
        <w:t xml:space="preserve"> </w:t>
      </w:r>
    </w:p>
    <w:p w:rsidR="000B5632" w:rsidRDefault="000B5632" w:rsidP="000B5632">
      <w:pPr>
        <w:rPr>
          <w:rFonts w:ascii="TimesNewRomanPSMT" w:hAnsi="TimesNewRomanPSMT" w:cs="TimesNewRomanPSMT"/>
          <w:sz w:val="24"/>
          <w:szCs w:val="24"/>
        </w:rPr>
      </w:pPr>
    </w:p>
    <w:p w:rsidR="000B5632" w:rsidRPr="004912A4" w:rsidRDefault="000B5632" w:rsidP="004912A4">
      <w:pPr>
        <w:adjustRightInd w:val="0"/>
        <w:jc w:val="both"/>
        <w:rPr>
          <w:rFonts w:ascii="Arial" w:hAnsi="Arial" w:cs="Arial"/>
          <w:sz w:val="22"/>
          <w:szCs w:val="22"/>
        </w:rPr>
      </w:pPr>
      <w:r w:rsidRPr="004912A4">
        <w:rPr>
          <w:rFonts w:ascii="Arial" w:hAnsi="Arial" w:cs="Arial"/>
          <w:sz w:val="22"/>
          <w:szCs w:val="22"/>
        </w:rPr>
        <w:t>Biomasa je v dlouhodobém časovém horizontu pro ČR nejperspektivnějším z obnovitelných zdrojů (OZE) pro výrobu tepla i elektřiny. Podle současné energetické politiky státu by biomasa  v roce 2030 měla tvořit až 85% z celkového využití OZE, což znamená, že by měla pokrývat okolo 13% primárních energetických zdrojů (PEZ).</w:t>
      </w:r>
    </w:p>
    <w:p w:rsidR="000B5632" w:rsidRDefault="000B5632" w:rsidP="004912A4">
      <w:pPr>
        <w:adjustRightInd w:val="0"/>
        <w:jc w:val="both"/>
        <w:rPr>
          <w:rFonts w:ascii="Arial" w:hAnsi="Arial" w:cs="Arial"/>
          <w:sz w:val="22"/>
          <w:szCs w:val="22"/>
        </w:rPr>
      </w:pPr>
      <w:r w:rsidRPr="004912A4">
        <w:rPr>
          <w:rFonts w:ascii="Arial" w:hAnsi="Arial" w:cs="Arial"/>
          <w:sz w:val="22"/>
          <w:szCs w:val="22"/>
        </w:rPr>
        <w:t xml:space="preserve">Dostupný a případně ekonomicky využitelný potenciál biomasy pro energetické využití a podíl jednotlivých forem biomasy je velmi diskutovaným tématem a předmětem dalších prováděných analýz. </w:t>
      </w:r>
    </w:p>
    <w:p w:rsidR="00814C6A" w:rsidRPr="004912A4" w:rsidRDefault="00814C6A" w:rsidP="004912A4">
      <w:pPr>
        <w:adjustRightInd w:val="0"/>
        <w:jc w:val="both"/>
        <w:rPr>
          <w:rFonts w:ascii="Arial" w:hAnsi="Arial" w:cs="Arial"/>
          <w:sz w:val="22"/>
          <w:szCs w:val="22"/>
        </w:rPr>
      </w:pPr>
    </w:p>
    <w:p w:rsidR="000B5632" w:rsidRDefault="000B5632" w:rsidP="004912A4">
      <w:pPr>
        <w:pStyle w:val="Nadpis2"/>
      </w:pPr>
      <w:bookmarkStart w:id="106" w:name="_Toc29544912"/>
      <w:r>
        <w:lastRenderedPageBreak/>
        <w:t xml:space="preserve">Odhad </w:t>
      </w:r>
      <w:r w:rsidRPr="00E656C0">
        <w:t>využitelného potenciálu biomasy v</w:t>
      </w:r>
      <w:r>
        <w:t> </w:t>
      </w:r>
      <w:r w:rsidRPr="00E656C0">
        <w:t>ČR</w:t>
      </w:r>
      <w:bookmarkEnd w:id="106"/>
    </w:p>
    <w:p w:rsidR="000B5632" w:rsidRDefault="000B5632" w:rsidP="000B5632">
      <w:pPr>
        <w:jc w:val="both"/>
        <w:rPr>
          <w:rFonts w:ascii="TimesNewRomanPSMT" w:hAnsi="TimesNewRomanPSMT" w:cs="TimesNewRomanPSMT"/>
          <w:sz w:val="24"/>
          <w:szCs w:val="24"/>
        </w:rPr>
      </w:pPr>
    </w:p>
    <w:p w:rsidR="000B5632" w:rsidRPr="004912A4" w:rsidRDefault="000B5632" w:rsidP="004912A4">
      <w:pPr>
        <w:adjustRightInd w:val="0"/>
        <w:jc w:val="both"/>
        <w:rPr>
          <w:rFonts w:ascii="Arial" w:hAnsi="Arial" w:cs="Arial"/>
          <w:sz w:val="22"/>
          <w:szCs w:val="22"/>
        </w:rPr>
      </w:pPr>
      <w:r w:rsidRPr="004912A4">
        <w:rPr>
          <w:rFonts w:ascii="Arial" w:hAnsi="Arial" w:cs="Arial"/>
          <w:sz w:val="22"/>
          <w:szCs w:val="22"/>
        </w:rPr>
        <w:t xml:space="preserve">Výsledky zjišťování potenciálu biomasy prováděné v posledních letech se od sebe značně liší použitou metodikou, zadáním i získanými výsledky a to jak v hodnotách absolutního množství, tak v rozdělení mezi hlavní zdroje a jejich rozložení v území. </w:t>
      </w:r>
    </w:p>
    <w:p w:rsidR="000B5632" w:rsidRPr="004912A4" w:rsidRDefault="000B5632" w:rsidP="004912A4">
      <w:pPr>
        <w:adjustRightInd w:val="0"/>
        <w:jc w:val="both"/>
        <w:rPr>
          <w:rFonts w:ascii="Arial" w:hAnsi="Arial" w:cs="Arial"/>
          <w:sz w:val="22"/>
          <w:szCs w:val="22"/>
        </w:rPr>
      </w:pPr>
      <w:r w:rsidRPr="004912A4">
        <w:rPr>
          <w:rFonts w:ascii="Arial" w:hAnsi="Arial" w:cs="Arial"/>
          <w:sz w:val="22"/>
          <w:szCs w:val="22"/>
        </w:rPr>
        <w:t>Rozšiřování potenciálu biomasy z hlediska zajištění energetické soběstačnosti a snížení závislosti na dovozu fosilních paliv tzv. energetické bezpečnosti je mnohdy zavádějící, protože může způsobit negativní dopady na místní ekosystémy a životní prostředí.</w:t>
      </w:r>
    </w:p>
    <w:p w:rsidR="000B5632" w:rsidRDefault="000B5632" w:rsidP="004912A4">
      <w:pPr>
        <w:adjustRightInd w:val="0"/>
        <w:jc w:val="both"/>
        <w:rPr>
          <w:rFonts w:ascii="Arial" w:hAnsi="Arial" w:cs="Arial"/>
          <w:sz w:val="22"/>
          <w:szCs w:val="22"/>
        </w:rPr>
      </w:pPr>
      <w:r w:rsidRPr="004912A4">
        <w:rPr>
          <w:rFonts w:ascii="Arial" w:hAnsi="Arial" w:cs="Arial"/>
          <w:sz w:val="22"/>
          <w:szCs w:val="22"/>
        </w:rPr>
        <w:t>Optimální využití biomasy jako domácího obnovitelného zdroje v krajině je možno posuzovat z více hledisek jako např. energetického, ekonomického, zemědělského, environmentálního, krajinně ekologického apod. Není tedy možné za každou cenu rozšiřovat plochy pro pěstování energetických plodin na úkor plodin potravinářských s ohledem na únosnosti ekosystémů. Je nutné si uvědomit že potřebných výsledků zvyšování podílu využívání tohoto OZE je možné dosáhnout pouze v souladu se všemi požadavky udržitelného rozvoje, zejména pak s ohledem na zajištění tzv. ekosystémových služeb jako je produkce základních zdrojů potravy a vody regulace klimatu a přírodních katastrof, oběhy živin, tvorba půd apod.</w:t>
      </w:r>
    </w:p>
    <w:p w:rsidR="004912A4" w:rsidRPr="004912A4" w:rsidRDefault="004912A4" w:rsidP="004912A4">
      <w:pPr>
        <w:adjustRightInd w:val="0"/>
        <w:jc w:val="both"/>
        <w:rPr>
          <w:rFonts w:ascii="Arial" w:hAnsi="Arial" w:cs="Arial"/>
          <w:sz w:val="22"/>
          <w:szCs w:val="22"/>
        </w:rPr>
      </w:pPr>
    </w:p>
    <w:p w:rsidR="000B5632" w:rsidRDefault="000B5632" w:rsidP="004912A4">
      <w:pPr>
        <w:pStyle w:val="Nadpis2"/>
      </w:pPr>
      <w:bookmarkStart w:id="107" w:name="_Toc29544913"/>
      <w:r w:rsidRPr="00A205EF">
        <w:t>Současný stav využití biomasy v</w:t>
      </w:r>
      <w:r w:rsidR="004912A4">
        <w:t> </w:t>
      </w:r>
      <w:r w:rsidRPr="00A205EF">
        <w:t>ČR</w:t>
      </w:r>
      <w:bookmarkEnd w:id="107"/>
    </w:p>
    <w:p w:rsidR="004912A4" w:rsidRDefault="004912A4" w:rsidP="004912A4">
      <w:pPr>
        <w:pStyle w:val="Nadpis2"/>
        <w:numPr>
          <w:ilvl w:val="0"/>
          <w:numId w:val="0"/>
        </w:numPr>
        <w:ind w:left="576"/>
      </w:pPr>
    </w:p>
    <w:p w:rsidR="000B5632" w:rsidRPr="004912A4" w:rsidRDefault="000B5632" w:rsidP="000B5632">
      <w:pPr>
        <w:adjustRightInd w:val="0"/>
        <w:jc w:val="both"/>
        <w:rPr>
          <w:rFonts w:ascii="Arial" w:hAnsi="Arial" w:cs="Arial"/>
          <w:sz w:val="22"/>
          <w:szCs w:val="22"/>
        </w:rPr>
      </w:pPr>
      <w:r w:rsidRPr="004912A4">
        <w:rPr>
          <w:rFonts w:ascii="Arial" w:hAnsi="Arial" w:cs="Arial"/>
          <w:sz w:val="22"/>
          <w:szCs w:val="22"/>
        </w:rPr>
        <w:t xml:space="preserve">Podíl produkce energie z  OZE na spotřebě primárních energetických zdrojů v ČR po roce 2000 stagnoval a pohyboval se mírně nad 2%. </w:t>
      </w:r>
    </w:p>
    <w:p w:rsidR="000B5632" w:rsidRPr="004912A4" w:rsidRDefault="000B5632" w:rsidP="000B5632">
      <w:pPr>
        <w:adjustRightInd w:val="0"/>
        <w:jc w:val="both"/>
        <w:rPr>
          <w:rFonts w:ascii="Arial" w:hAnsi="Arial" w:cs="Arial"/>
          <w:sz w:val="22"/>
          <w:szCs w:val="22"/>
        </w:rPr>
      </w:pPr>
      <w:r w:rsidRPr="004912A4">
        <w:rPr>
          <w:rFonts w:ascii="Arial" w:hAnsi="Arial" w:cs="Arial"/>
          <w:sz w:val="22"/>
          <w:szCs w:val="22"/>
        </w:rPr>
        <w:t xml:space="preserve">S využitím statistických dat zpracovaných stejnou metodikou je možno konstatovat, že pro rok 2004 vzrostl na 2,9 %. </w:t>
      </w:r>
    </w:p>
    <w:p w:rsidR="000B5632" w:rsidRPr="004912A4" w:rsidRDefault="000B5632" w:rsidP="000B5632">
      <w:pPr>
        <w:adjustRightInd w:val="0"/>
        <w:jc w:val="both"/>
        <w:rPr>
          <w:rFonts w:ascii="Arial" w:hAnsi="Arial" w:cs="Arial"/>
          <w:sz w:val="22"/>
          <w:szCs w:val="22"/>
        </w:rPr>
      </w:pPr>
      <w:r w:rsidRPr="004912A4">
        <w:rPr>
          <w:rFonts w:ascii="Arial" w:hAnsi="Arial" w:cs="Arial"/>
          <w:sz w:val="22"/>
          <w:szCs w:val="22"/>
        </w:rPr>
        <w:t xml:space="preserve">Pro rok 2005 se na základě aktualizované metodiky odhadů spotřeby biomasy v domácnostech zvýšil odhad podílu spotřeby OZE na spotřebě primárních energetických zdrojů (PEZ) na cca 4,2 %. </w:t>
      </w:r>
    </w:p>
    <w:p w:rsidR="000B5632" w:rsidRPr="004912A4" w:rsidRDefault="000B5632" w:rsidP="000B5632">
      <w:pPr>
        <w:adjustRightInd w:val="0"/>
        <w:jc w:val="both"/>
        <w:rPr>
          <w:rFonts w:ascii="Arial" w:hAnsi="Arial" w:cs="Arial"/>
          <w:sz w:val="22"/>
          <w:szCs w:val="22"/>
        </w:rPr>
      </w:pPr>
      <w:r w:rsidRPr="004912A4">
        <w:rPr>
          <w:rFonts w:ascii="Arial" w:hAnsi="Arial" w:cs="Arial"/>
          <w:sz w:val="22"/>
          <w:szCs w:val="22"/>
        </w:rPr>
        <w:t xml:space="preserve">V roce 2005 měla pouze biomasa, včetně bioplynu a biologicko rozložitelných komunálních odpadů BRKO cca 3,5 % podíl na spotřebě primárních energetických zdrojů. </w:t>
      </w:r>
    </w:p>
    <w:p w:rsidR="000B5632" w:rsidRDefault="000B5632" w:rsidP="000B5632">
      <w:pPr>
        <w:adjustRightInd w:val="0"/>
        <w:jc w:val="both"/>
        <w:rPr>
          <w:rFonts w:ascii="TimesNewRomanPS-BoldMT" w:hAnsi="TimesNewRomanPS-BoldMT" w:cs="TimesNewRomanPS-BoldMT"/>
          <w:b/>
          <w:bCs/>
          <w:i/>
        </w:rPr>
      </w:pPr>
    </w:p>
    <w:p w:rsidR="000B5632" w:rsidRDefault="000B5632" w:rsidP="004912A4">
      <w:pPr>
        <w:pStyle w:val="Nadpis2"/>
      </w:pPr>
      <w:bookmarkStart w:id="108" w:name="_Toc29544914"/>
      <w:r w:rsidRPr="00A205EF">
        <w:t>Výroba tepelné energie z</w:t>
      </w:r>
      <w:r w:rsidR="004912A4">
        <w:t> </w:t>
      </w:r>
      <w:r w:rsidRPr="00A205EF">
        <w:t>biomasy</w:t>
      </w:r>
      <w:bookmarkEnd w:id="108"/>
    </w:p>
    <w:p w:rsidR="004912A4" w:rsidRPr="00A205EF" w:rsidRDefault="004912A4" w:rsidP="004912A4">
      <w:pPr>
        <w:pStyle w:val="Nadpis2"/>
        <w:numPr>
          <w:ilvl w:val="0"/>
          <w:numId w:val="0"/>
        </w:numPr>
        <w:ind w:left="576"/>
      </w:pPr>
    </w:p>
    <w:p w:rsidR="000B5632" w:rsidRPr="004912A4" w:rsidRDefault="000B5632" w:rsidP="000B5632">
      <w:pPr>
        <w:adjustRightInd w:val="0"/>
        <w:jc w:val="both"/>
        <w:rPr>
          <w:rFonts w:ascii="Arial" w:hAnsi="Arial" w:cs="Arial"/>
          <w:sz w:val="22"/>
          <w:szCs w:val="22"/>
        </w:rPr>
      </w:pPr>
      <w:r w:rsidRPr="004912A4">
        <w:rPr>
          <w:rFonts w:ascii="Arial" w:hAnsi="Arial" w:cs="Arial"/>
          <w:sz w:val="22"/>
          <w:szCs w:val="22"/>
        </w:rPr>
        <w:t xml:space="preserve">Na celkový odhadu výroby tepelné energie z obnovitelných zdrojů má rozhodující vliv metodika odhadu spotřeby biomasy v domácnostech. </w:t>
      </w:r>
    </w:p>
    <w:p w:rsidR="000B5632" w:rsidRPr="004912A4" w:rsidRDefault="000B5632" w:rsidP="000B5632">
      <w:pPr>
        <w:adjustRightInd w:val="0"/>
        <w:jc w:val="both"/>
        <w:rPr>
          <w:rFonts w:ascii="Arial" w:hAnsi="Arial" w:cs="Arial"/>
          <w:sz w:val="22"/>
          <w:szCs w:val="22"/>
        </w:rPr>
      </w:pPr>
      <w:r w:rsidRPr="004912A4">
        <w:rPr>
          <w:rFonts w:ascii="Arial" w:hAnsi="Arial" w:cs="Arial"/>
          <w:sz w:val="22"/>
          <w:szCs w:val="22"/>
        </w:rPr>
        <w:t xml:space="preserve">MPO pro rok </w:t>
      </w:r>
      <w:smartTag w:uri="urn:schemas-microsoft-com:office:smarttags" w:element="metricconverter">
        <w:smartTagPr>
          <w:attr w:name="ProductID" w:val="2005 a"/>
        </w:smartTagPr>
        <w:r w:rsidRPr="004912A4">
          <w:rPr>
            <w:rFonts w:ascii="Arial" w:hAnsi="Arial" w:cs="Arial"/>
            <w:sz w:val="22"/>
            <w:szCs w:val="22"/>
          </w:rPr>
          <w:t>2005 a</w:t>
        </w:r>
      </w:smartTag>
      <w:r w:rsidRPr="004912A4">
        <w:rPr>
          <w:rFonts w:ascii="Arial" w:hAnsi="Arial" w:cs="Arial"/>
          <w:sz w:val="22"/>
          <w:szCs w:val="22"/>
        </w:rPr>
        <w:t xml:space="preserve"> zpětně i pro roky </w:t>
      </w:r>
      <w:smartTag w:uri="urn:schemas-microsoft-com:office:smarttags" w:element="metricconverter">
        <w:smartTagPr>
          <w:attr w:name="ProductID" w:val="2004 a"/>
        </w:smartTagPr>
        <w:r w:rsidRPr="004912A4">
          <w:rPr>
            <w:rFonts w:ascii="Arial" w:hAnsi="Arial" w:cs="Arial"/>
            <w:sz w:val="22"/>
            <w:szCs w:val="22"/>
          </w:rPr>
          <w:t>2004 a</w:t>
        </w:r>
      </w:smartTag>
      <w:r w:rsidRPr="004912A4">
        <w:rPr>
          <w:rFonts w:ascii="Arial" w:hAnsi="Arial" w:cs="Arial"/>
          <w:sz w:val="22"/>
          <w:szCs w:val="22"/>
        </w:rPr>
        <w:t xml:space="preserve"> 2003 aktualizovalo metodiku odhadu spotřeby biomasy v domácnostech a zpřesněný odhad měl za důsledek podstatné zvýšení odhadu podílu využití biomasy pro výrobu tepla. </w:t>
      </w:r>
    </w:p>
    <w:p w:rsidR="000B5632" w:rsidRPr="004912A4" w:rsidRDefault="000B5632" w:rsidP="000B5632">
      <w:pPr>
        <w:adjustRightInd w:val="0"/>
        <w:jc w:val="both"/>
        <w:rPr>
          <w:rFonts w:ascii="Arial" w:hAnsi="Arial" w:cs="Arial"/>
          <w:sz w:val="22"/>
          <w:szCs w:val="22"/>
        </w:rPr>
      </w:pPr>
      <w:r w:rsidRPr="004912A4">
        <w:rPr>
          <w:rFonts w:ascii="Arial" w:hAnsi="Arial" w:cs="Arial"/>
          <w:sz w:val="22"/>
          <w:szCs w:val="22"/>
        </w:rPr>
        <w:t>Podle upřesněného odhadu se domácnosti podílejí na výrobě tepla z OZE z cca 52 %.</w:t>
      </w:r>
      <w:r w:rsidR="00814C6A">
        <w:rPr>
          <w:rFonts w:ascii="Arial" w:hAnsi="Arial" w:cs="Arial"/>
          <w:sz w:val="22"/>
          <w:szCs w:val="22"/>
        </w:rPr>
        <w:t xml:space="preserve"> </w:t>
      </w:r>
      <w:r w:rsidRPr="004912A4">
        <w:rPr>
          <w:rFonts w:ascii="Arial" w:hAnsi="Arial" w:cs="Arial"/>
          <w:sz w:val="22"/>
          <w:szCs w:val="22"/>
        </w:rPr>
        <w:t xml:space="preserve">Nejvyšší podíl na výrobě tepelné energie z OZE cca 90 % vykazuje pevná biomasa. Mimo domácnosti bylo v roce 2005 vyrobeno z biomasy 17 437 TJ tepelné energie. </w:t>
      </w:r>
    </w:p>
    <w:p w:rsidR="000B5632" w:rsidRPr="004912A4" w:rsidRDefault="000B5632" w:rsidP="000B5632">
      <w:pPr>
        <w:adjustRightInd w:val="0"/>
        <w:jc w:val="both"/>
        <w:rPr>
          <w:rFonts w:ascii="Arial" w:hAnsi="Arial" w:cs="Arial"/>
          <w:sz w:val="22"/>
          <w:szCs w:val="22"/>
        </w:rPr>
      </w:pPr>
      <w:r w:rsidRPr="004912A4">
        <w:rPr>
          <w:rFonts w:ascii="Arial" w:hAnsi="Arial" w:cs="Arial"/>
          <w:sz w:val="22"/>
          <w:szCs w:val="22"/>
        </w:rPr>
        <w:t xml:space="preserve">Biologicky rozložitelná část spalovaných komunálních odpadů přispívá 1 979 TJ (4,35 %). Doposud jen malý význam má výroba tepla z bioplynu (1 010 TJ, tedy 2,22 %). </w:t>
      </w:r>
    </w:p>
    <w:p w:rsidR="000B5632" w:rsidRPr="004912A4" w:rsidRDefault="000B5632" w:rsidP="000B5632">
      <w:pPr>
        <w:adjustRightInd w:val="0"/>
        <w:jc w:val="both"/>
        <w:rPr>
          <w:rFonts w:ascii="Arial" w:hAnsi="Arial" w:cs="Arial"/>
          <w:sz w:val="22"/>
          <w:szCs w:val="22"/>
        </w:rPr>
      </w:pPr>
      <w:r w:rsidRPr="004912A4">
        <w:rPr>
          <w:rFonts w:ascii="Arial" w:hAnsi="Arial" w:cs="Arial"/>
          <w:sz w:val="22"/>
          <w:szCs w:val="22"/>
        </w:rPr>
        <w:t>Ostatní obnovitelné zdroje tepla (tepelná čerpadla, solární termální systémy) mají prozatím velmi nízký podíl.</w:t>
      </w:r>
    </w:p>
    <w:p w:rsidR="000B5632" w:rsidRDefault="000B5632" w:rsidP="000B5632">
      <w:pPr>
        <w:adjustRightInd w:val="0"/>
        <w:jc w:val="both"/>
        <w:rPr>
          <w:rFonts w:ascii="TimesNewRomanPS-BoldMT" w:hAnsi="TimesNewRomanPS-BoldMT" w:cs="TimesNewRomanPS-BoldMT"/>
          <w:b/>
          <w:bCs/>
          <w:i/>
        </w:rPr>
      </w:pPr>
    </w:p>
    <w:p w:rsidR="000B5632" w:rsidRDefault="000B5632" w:rsidP="004912A4">
      <w:pPr>
        <w:pStyle w:val="Nadpis2"/>
      </w:pPr>
      <w:bookmarkStart w:id="109" w:name="_Toc29544915"/>
      <w:r w:rsidRPr="00A205EF">
        <w:t>Výroba elektřiny z</w:t>
      </w:r>
      <w:r w:rsidR="004912A4">
        <w:t> </w:t>
      </w:r>
      <w:r w:rsidRPr="00A205EF">
        <w:t>biomasy</w:t>
      </w:r>
      <w:bookmarkEnd w:id="109"/>
    </w:p>
    <w:p w:rsidR="004912A4" w:rsidRPr="00A205EF" w:rsidRDefault="004912A4" w:rsidP="004912A4">
      <w:pPr>
        <w:pStyle w:val="Nadpis2"/>
        <w:numPr>
          <w:ilvl w:val="0"/>
          <w:numId w:val="0"/>
        </w:numPr>
        <w:ind w:left="576"/>
      </w:pPr>
    </w:p>
    <w:p w:rsidR="000B5632" w:rsidRPr="004912A4" w:rsidRDefault="000B5632" w:rsidP="004912A4">
      <w:pPr>
        <w:adjustRightInd w:val="0"/>
        <w:jc w:val="both"/>
        <w:rPr>
          <w:rFonts w:ascii="Arial" w:hAnsi="Arial" w:cs="Arial"/>
          <w:sz w:val="22"/>
          <w:szCs w:val="22"/>
        </w:rPr>
      </w:pPr>
      <w:r w:rsidRPr="004912A4">
        <w:rPr>
          <w:rFonts w:ascii="Arial" w:hAnsi="Arial" w:cs="Arial"/>
          <w:sz w:val="22"/>
          <w:szCs w:val="22"/>
        </w:rPr>
        <w:t>V roce 2005 činila hrubá výroba elektřiny z OZE celkem 3 133,5 GWh. V roce 2004 to bylo</w:t>
      </w:r>
      <w:r w:rsidR="00814C6A">
        <w:rPr>
          <w:rFonts w:ascii="Arial" w:hAnsi="Arial" w:cs="Arial"/>
          <w:sz w:val="22"/>
          <w:szCs w:val="22"/>
        </w:rPr>
        <w:t xml:space="preserve"> </w:t>
      </w:r>
      <w:r w:rsidRPr="004912A4">
        <w:rPr>
          <w:rFonts w:ascii="Arial" w:hAnsi="Arial" w:cs="Arial"/>
          <w:sz w:val="22"/>
          <w:szCs w:val="22"/>
        </w:rPr>
        <w:t>2 742,9 GWh. Hrubá výroba elektřiny z OZE tak meziročně stoupla o 390,6 GWh.</w:t>
      </w:r>
    </w:p>
    <w:p w:rsidR="000B5632" w:rsidRPr="004912A4" w:rsidRDefault="000B5632" w:rsidP="004912A4">
      <w:pPr>
        <w:adjustRightInd w:val="0"/>
        <w:jc w:val="both"/>
        <w:rPr>
          <w:rFonts w:ascii="Arial" w:hAnsi="Arial" w:cs="Arial"/>
          <w:sz w:val="22"/>
          <w:szCs w:val="22"/>
        </w:rPr>
      </w:pPr>
      <w:r w:rsidRPr="004912A4">
        <w:rPr>
          <w:rFonts w:ascii="Arial" w:hAnsi="Arial" w:cs="Arial"/>
          <w:sz w:val="22"/>
          <w:szCs w:val="22"/>
        </w:rPr>
        <w:t xml:space="preserve">Hrubá výroba elektřiny z obnovitelných zdrojů se v roce 2005 podílela na tuzemské hrubéspotřebě elektřiny 4,5 %. </w:t>
      </w:r>
    </w:p>
    <w:p w:rsidR="000B5632" w:rsidRPr="004912A4" w:rsidRDefault="000B5632" w:rsidP="004912A4">
      <w:pPr>
        <w:adjustRightInd w:val="0"/>
        <w:jc w:val="both"/>
        <w:rPr>
          <w:rFonts w:ascii="Arial" w:hAnsi="Arial" w:cs="Arial"/>
          <w:sz w:val="22"/>
          <w:szCs w:val="22"/>
        </w:rPr>
      </w:pPr>
      <w:r w:rsidRPr="004912A4">
        <w:rPr>
          <w:rFonts w:ascii="Arial" w:hAnsi="Arial" w:cs="Arial"/>
          <w:sz w:val="22"/>
          <w:szCs w:val="22"/>
        </w:rPr>
        <w:t>Na celkové tuzemské hrubé výrobě elektřiny se hrubá výroba elektřiny z obnovitelných zdrojů podílela 3,8 %. Podíl biomasy na „zelené“ elektřině činil cca 18%.</w:t>
      </w:r>
    </w:p>
    <w:p w:rsidR="000B5632" w:rsidRPr="004912A4" w:rsidRDefault="000B5632" w:rsidP="004912A4">
      <w:pPr>
        <w:adjustRightInd w:val="0"/>
        <w:jc w:val="both"/>
        <w:rPr>
          <w:rFonts w:ascii="Arial" w:hAnsi="Arial" w:cs="Arial"/>
          <w:sz w:val="22"/>
          <w:szCs w:val="22"/>
        </w:rPr>
      </w:pPr>
      <w:r w:rsidRPr="004912A4">
        <w:rPr>
          <w:rFonts w:ascii="Arial" w:hAnsi="Arial" w:cs="Arial"/>
          <w:sz w:val="22"/>
          <w:szCs w:val="22"/>
        </w:rPr>
        <w:lastRenderedPageBreak/>
        <w:t>V roce 2004 byl dosažen poměrně významný nárůst ve využití biomasy pro výrobu elektřinydíky jejímu spoluspalování s uhlím ve větších zdrojích. Tento nárůst byl ovšem dán zejména</w:t>
      </w:r>
    </w:p>
    <w:p w:rsidR="000B5632" w:rsidRPr="004912A4" w:rsidRDefault="000B5632" w:rsidP="004912A4">
      <w:pPr>
        <w:adjustRightInd w:val="0"/>
        <w:jc w:val="both"/>
        <w:rPr>
          <w:rFonts w:ascii="Arial" w:hAnsi="Arial" w:cs="Arial"/>
          <w:sz w:val="22"/>
          <w:szCs w:val="22"/>
        </w:rPr>
      </w:pPr>
      <w:r w:rsidRPr="004912A4">
        <w:rPr>
          <w:rFonts w:ascii="Arial" w:hAnsi="Arial" w:cs="Arial"/>
          <w:sz w:val="22"/>
          <w:szCs w:val="22"/>
        </w:rPr>
        <w:t>nekorektním nastavením podmínek výkupu pro elektřinu ze spoluspalování, měl negativní</w:t>
      </w:r>
    </w:p>
    <w:p w:rsidR="000B5632" w:rsidRPr="004912A4" w:rsidRDefault="000B5632" w:rsidP="004912A4">
      <w:pPr>
        <w:adjustRightInd w:val="0"/>
        <w:jc w:val="both"/>
        <w:rPr>
          <w:rFonts w:ascii="Arial" w:hAnsi="Arial" w:cs="Arial"/>
          <w:sz w:val="22"/>
          <w:szCs w:val="22"/>
        </w:rPr>
      </w:pPr>
      <w:r w:rsidRPr="004912A4">
        <w:rPr>
          <w:rFonts w:ascii="Arial" w:hAnsi="Arial" w:cs="Arial"/>
          <w:sz w:val="22"/>
          <w:szCs w:val="22"/>
        </w:rPr>
        <w:t>dopady na regionální trh s biomasou a v roce 2005 byly podmínky pro výkup elektřiny ze</w:t>
      </w:r>
    </w:p>
    <w:p w:rsidR="000B5632" w:rsidRPr="004912A4" w:rsidRDefault="000B5632" w:rsidP="000B5632">
      <w:pPr>
        <w:adjustRightInd w:val="0"/>
        <w:jc w:val="both"/>
        <w:rPr>
          <w:rFonts w:ascii="Arial" w:hAnsi="Arial" w:cs="Arial"/>
          <w:sz w:val="22"/>
          <w:szCs w:val="22"/>
        </w:rPr>
      </w:pPr>
      <w:r w:rsidRPr="004912A4">
        <w:rPr>
          <w:rFonts w:ascii="Arial" w:hAnsi="Arial" w:cs="Arial"/>
          <w:sz w:val="22"/>
          <w:szCs w:val="22"/>
        </w:rPr>
        <w:t xml:space="preserve">spoluspalování upraveny. </w:t>
      </w:r>
    </w:p>
    <w:p w:rsidR="000B5632" w:rsidRPr="004912A4" w:rsidRDefault="000B5632" w:rsidP="000B5632">
      <w:pPr>
        <w:adjustRightInd w:val="0"/>
        <w:jc w:val="both"/>
        <w:rPr>
          <w:rFonts w:ascii="Arial" w:hAnsi="Arial" w:cs="Arial"/>
          <w:sz w:val="22"/>
          <w:szCs w:val="22"/>
        </w:rPr>
      </w:pPr>
      <w:r w:rsidRPr="004912A4">
        <w:rPr>
          <w:rFonts w:ascii="Arial" w:hAnsi="Arial" w:cs="Arial"/>
          <w:sz w:val="22"/>
          <w:szCs w:val="22"/>
        </w:rPr>
        <w:t xml:space="preserve">Výroba elektřiny z biomasy v roce 2005 stagnovala vzhledem k tomu, že bylo omezeno spoluspalování biomasy s hnědým uhlím. Přesto je spoluspalováním dnes vyrobena cca poloviny elektřiny vyrobené z biomasy. </w:t>
      </w:r>
    </w:p>
    <w:p w:rsidR="000B5632" w:rsidRPr="004912A4" w:rsidRDefault="000B5632" w:rsidP="000B5632">
      <w:pPr>
        <w:adjustRightInd w:val="0"/>
        <w:jc w:val="both"/>
        <w:rPr>
          <w:rFonts w:ascii="Arial" w:hAnsi="Arial" w:cs="Arial"/>
          <w:sz w:val="22"/>
          <w:szCs w:val="22"/>
        </w:rPr>
      </w:pPr>
      <w:r w:rsidRPr="004912A4">
        <w:rPr>
          <w:rFonts w:ascii="Arial" w:hAnsi="Arial" w:cs="Arial"/>
          <w:sz w:val="22"/>
          <w:szCs w:val="22"/>
        </w:rPr>
        <w:t xml:space="preserve">Významný podíl na elektřině vyrobené z biomasy má energetické využívání celulózových výluhů. Zvyšuje se podíl biomasy využité k výrobě elektřiny (energetické rostliny, pelety), zatím však činí pouze cca 8 % hmotnostních. </w:t>
      </w:r>
    </w:p>
    <w:p w:rsidR="000B5632" w:rsidRPr="004912A4" w:rsidRDefault="000B5632" w:rsidP="000B5632">
      <w:pPr>
        <w:adjustRightInd w:val="0"/>
        <w:jc w:val="both"/>
        <w:rPr>
          <w:rFonts w:ascii="Arial" w:hAnsi="Arial" w:cs="Arial"/>
          <w:sz w:val="22"/>
          <w:szCs w:val="22"/>
        </w:rPr>
      </w:pPr>
      <w:r w:rsidRPr="004912A4">
        <w:rPr>
          <w:rFonts w:ascii="Arial" w:hAnsi="Arial" w:cs="Arial"/>
          <w:sz w:val="22"/>
          <w:szCs w:val="22"/>
        </w:rPr>
        <w:t>Výroba elektřiny z bioplynu má dlouhodobě rostoucí trend, a to především díky novým instalacím pro využití skládkového plynu. V roce 2005 bylo z bioplynu vyrobeno více jak 160 GWh elektřiny.</w:t>
      </w:r>
    </w:p>
    <w:p w:rsidR="000B5632" w:rsidRPr="005E7B49" w:rsidRDefault="000B5632" w:rsidP="000B5632">
      <w:pPr>
        <w:adjustRightInd w:val="0"/>
        <w:jc w:val="both"/>
        <w:rPr>
          <w:rFonts w:ascii="TimesNewRomanPSMT" w:hAnsi="TimesNewRomanPSMT" w:cs="TimesNewRomanPSMT"/>
          <w:sz w:val="24"/>
          <w:szCs w:val="24"/>
        </w:rPr>
      </w:pPr>
    </w:p>
    <w:p w:rsidR="000B5632" w:rsidRDefault="000B5632" w:rsidP="004912A4">
      <w:pPr>
        <w:pStyle w:val="Nadpis2"/>
      </w:pPr>
      <w:bookmarkStart w:id="110" w:name="_Toc29544916"/>
      <w:r w:rsidRPr="00A205EF">
        <w:t>Energetický potenciál biomasy pěstované biomasy v ČR</w:t>
      </w:r>
      <w:bookmarkEnd w:id="110"/>
      <w:r w:rsidRPr="00A205EF">
        <w:t xml:space="preserve"> </w:t>
      </w:r>
    </w:p>
    <w:p w:rsidR="004912A4" w:rsidRPr="00A205EF" w:rsidRDefault="004912A4" w:rsidP="004912A4">
      <w:pPr>
        <w:pStyle w:val="Nadpis2"/>
        <w:numPr>
          <w:ilvl w:val="0"/>
          <w:numId w:val="0"/>
        </w:numPr>
        <w:ind w:left="576"/>
      </w:pPr>
    </w:p>
    <w:p w:rsidR="000B5632" w:rsidRPr="004912A4" w:rsidRDefault="000B5632" w:rsidP="000B5632">
      <w:pPr>
        <w:adjustRightInd w:val="0"/>
        <w:jc w:val="both"/>
        <w:rPr>
          <w:rFonts w:ascii="Arial" w:hAnsi="Arial" w:cs="Arial"/>
          <w:sz w:val="22"/>
          <w:szCs w:val="22"/>
        </w:rPr>
      </w:pPr>
      <w:r w:rsidRPr="004912A4">
        <w:rPr>
          <w:rFonts w:ascii="Arial" w:hAnsi="Arial" w:cs="Arial"/>
          <w:sz w:val="22"/>
          <w:szCs w:val="22"/>
        </w:rPr>
        <w:t xml:space="preserve">Energetický potenciál biomasy je dán součtem výnosových kategorií pro běžně pěstované i pro energetické plodiny při zohlednění využití zemědělské půdy pro produkci potravin a technických plodin. </w:t>
      </w:r>
    </w:p>
    <w:p w:rsidR="000B5632" w:rsidRPr="004912A4" w:rsidRDefault="000B5632" w:rsidP="000B5632">
      <w:pPr>
        <w:adjustRightInd w:val="0"/>
        <w:jc w:val="both"/>
        <w:rPr>
          <w:rFonts w:ascii="Arial" w:hAnsi="Arial" w:cs="Arial"/>
          <w:sz w:val="22"/>
          <w:szCs w:val="22"/>
        </w:rPr>
      </w:pPr>
      <w:r w:rsidRPr="004912A4">
        <w:rPr>
          <w:rFonts w:ascii="Arial" w:hAnsi="Arial" w:cs="Arial"/>
          <w:sz w:val="22"/>
          <w:szCs w:val="22"/>
        </w:rPr>
        <w:t xml:space="preserve">Potenciál uvažuje produkci biomasy pro přímé energetické využití i pro výrobu biopaliv. </w:t>
      </w:r>
    </w:p>
    <w:p w:rsidR="000B5632" w:rsidRPr="004912A4" w:rsidRDefault="000B5632" w:rsidP="000B5632">
      <w:pPr>
        <w:adjustRightInd w:val="0"/>
        <w:jc w:val="both"/>
        <w:rPr>
          <w:rFonts w:ascii="Arial" w:hAnsi="Arial" w:cs="Arial"/>
          <w:sz w:val="22"/>
          <w:szCs w:val="22"/>
        </w:rPr>
      </w:pPr>
      <w:r w:rsidRPr="004912A4">
        <w:rPr>
          <w:rFonts w:ascii="Arial" w:hAnsi="Arial" w:cs="Arial"/>
          <w:sz w:val="22"/>
          <w:szCs w:val="22"/>
        </w:rPr>
        <w:t xml:space="preserve">V současnosti leží v ČR ladem asi </w:t>
      </w:r>
      <w:smartTag w:uri="urn:schemas-microsoft-com:office:smarttags" w:element="metricconverter">
        <w:smartTagPr>
          <w:attr w:name="ProductID" w:val="0,5 mil"/>
        </w:smartTagPr>
        <w:r w:rsidRPr="004912A4">
          <w:rPr>
            <w:rFonts w:ascii="Arial" w:hAnsi="Arial" w:cs="Arial"/>
            <w:sz w:val="22"/>
            <w:szCs w:val="22"/>
          </w:rPr>
          <w:t>0,5 mil</w:t>
        </w:r>
      </w:smartTag>
      <w:r w:rsidRPr="004912A4">
        <w:rPr>
          <w:rFonts w:ascii="Arial" w:hAnsi="Arial" w:cs="Arial"/>
          <w:sz w:val="22"/>
          <w:szCs w:val="22"/>
        </w:rPr>
        <w:t>. ha půdy. Pro naplnění cíle roku 2010 by postačilo využít asi polovinu této výměry.</w:t>
      </w:r>
    </w:p>
    <w:p w:rsidR="000B5632" w:rsidRPr="004912A4" w:rsidRDefault="000B5632" w:rsidP="000B5632">
      <w:pPr>
        <w:adjustRightInd w:val="0"/>
        <w:jc w:val="both"/>
        <w:rPr>
          <w:rFonts w:ascii="Arial" w:hAnsi="Arial" w:cs="Arial"/>
          <w:sz w:val="22"/>
          <w:szCs w:val="22"/>
        </w:rPr>
      </w:pPr>
      <w:r w:rsidRPr="004912A4">
        <w:rPr>
          <w:rFonts w:ascii="Arial" w:hAnsi="Arial" w:cs="Arial"/>
          <w:sz w:val="22"/>
          <w:szCs w:val="22"/>
        </w:rPr>
        <w:t xml:space="preserve">V horizontu 30 let lze využít až </w:t>
      </w:r>
      <w:smartTag w:uri="urn:schemas-microsoft-com:office:smarttags" w:element="metricconverter">
        <w:smartTagPr>
          <w:attr w:name="ProductID" w:val="1,5 mil"/>
        </w:smartTagPr>
        <w:r w:rsidRPr="004912A4">
          <w:rPr>
            <w:rFonts w:ascii="Arial" w:hAnsi="Arial" w:cs="Arial"/>
            <w:sz w:val="22"/>
            <w:szCs w:val="22"/>
          </w:rPr>
          <w:t>1,5 mil</w:t>
        </w:r>
      </w:smartTag>
      <w:r w:rsidRPr="004912A4">
        <w:rPr>
          <w:rFonts w:ascii="Arial" w:hAnsi="Arial" w:cs="Arial"/>
          <w:sz w:val="22"/>
          <w:szCs w:val="22"/>
        </w:rPr>
        <w:t xml:space="preserve">. ha, tj. asi 35 % výměry zemědělské půdy v ČR, </w:t>
      </w:r>
    </w:p>
    <w:p w:rsidR="000B5632" w:rsidRPr="004912A4" w:rsidRDefault="000B5632" w:rsidP="000B5632">
      <w:pPr>
        <w:adjustRightInd w:val="0"/>
        <w:jc w:val="both"/>
        <w:rPr>
          <w:rFonts w:ascii="Arial" w:hAnsi="Arial" w:cs="Arial"/>
          <w:sz w:val="22"/>
          <w:szCs w:val="22"/>
        </w:rPr>
      </w:pPr>
      <w:r w:rsidRPr="004912A4">
        <w:rPr>
          <w:rFonts w:ascii="Arial" w:hAnsi="Arial" w:cs="Arial"/>
          <w:sz w:val="22"/>
          <w:szCs w:val="22"/>
        </w:rPr>
        <w:t>v souladu s agrotechnickými postupy a správnou zemědělskou praxí.</w:t>
      </w:r>
    </w:p>
    <w:p w:rsidR="000B5632" w:rsidRPr="00A205EF" w:rsidRDefault="000B5632" w:rsidP="004912A4">
      <w:pPr>
        <w:pStyle w:val="Nadpis3"/>
      </w:pPr>
      <w:bookmarkStart w:id="111" w:name="_Toc29544917"/>
      <w:r w:rsidRPr="00A205EF">
        <w:t>Potenciál biomasy</w:t>
      </w:r>
      <w:bookmarkEnd w:id="111"/>
    </w:p>
    <w:p w:rsidR="000B5632" w:rsidRPr="004912A4" w:rsidRDefault="000B5632" w:rsidP="004912A4">
      <w:pPr>
        <w:adjustRightInd w:val="0"/>
        <w:jc w:val="both"/>
        <w:rPr>
          <w:rFonts w:ascii="Arial" w:hAnsi="Arial" w:cs="Arial"/>
          <w:sz w:val="22"/>
          <w:szCs w:val="22"/>
        </w:rPr>
      </w:pPr>
      <w:r w:rsidRPr="004912A4">
        <w:rPr>
          <w:rFonts w:ascii="Arial" w:hAnsi="Arial" w:cs="Arial"/>
          <w:sz w:val="22"/>
          <w:szCs w:val="22"/>
        </w:rPr>
        <w:t>V odborné literatuře i  provedených studiích potenciálu OZE se objevuje mnoho stupňů nebo typů potenciálu, které jsou definovány nejčastěji úrovní omezení pro jejich využití, které byly pro hodnocení použity. Mnohdy se jedná pouze o produkční potenciál ekosystémů a jeho komerční využitelnost v daných ekonomických podmínkách.</w:t>
      </w:r>
    </w:p>
    <w:p w:rsidR="000B5632" w:rsidRPr="00A205EF" w:rsidRDefault="000B5632" w:rsidP="004912A4">
      <w:pPr>
        <w:pStyle w:val="Nadpis3"/>
      </w:pPr>
      <w:bookmarkStart w:id="112" w:name="_Toc29544918"/>
      <w:r w:rsidRPr="00A205EF">
        <w:t>Technický potenciál</w:t>
      </w:r>
      <w:bookmarkEnd w:id="112"/>
      <w:r w:rsidRPr="00A205EF">
        <w:t xml:space="preserve"> </w:t>
      </w:r>
    </w:p>
    <w:p w:rsidR="000B5632" w:rsidRPr="004912A4" w:rsidRDefault="000B5632" w:rsidP="000B5632">
      <w:pPr>
        <w:adjustRightInd w:val="0"/>
        <w:jc w:val="both"/>
        <w:rPr>
          <w:rFonts w:ascii="Arial" w:hAnsi="Arial" w:cs="Arial"/>
          <w:sz w:val="22"/>
          <w:szCs w:val="22"/>
        </w:rPr>
      </w:pPr>
      <w:r w:rsidRPr="004912A4">
        <w:rPr>
          <w:rFonts w:ascii="Arial" w:hAnsi="Arial" w:cs="Arial"/>
          <w:sz w:val="22"/>
          <w:szCs w:val="22"/>
        </w:rPr>
        <w:t>Technický potenciál představuje množství energie biomasy, které lze získat technickými prostředky z OZE, které jsou k dispozici. Jedná se o teoretický potenciál ve kterém je množství zdroje omezeno pouze technickými bariérami jako je např. rozloha oblastí vho</w:t>
      </w:r>
      <w:r w:rsidR="00814C6A">
        <w:rPr>
          <w:rFonts w:ascii="Arial" w:hAnsi="Arial" w:cs="Arial"/>
          <w:sz w:val="22"/>
          <w:szCs w:val="22"/>
        </w:rPr>
        <w:t xml:space="preserve">dných pro pěstování a dále </w:t>
      </w:r>
      <w:r w:rsidRPr="004912A4">
        <w:rPr>
          <w:rFonts w:ascii="Arial" w:hAnsi="Arial" w:cs="Arial"/>
          <w:sz w:val="22"/>
          <w:szCs w:val="22"/>
        </w:rPr>
        <w:t>produkčními podmínkami, které jsou charakterizovány klimatickými podmínkami a úrodností půdy.</w:t>
      </w:r>
      <w:r w:rsidR="004912A4">
        <w:rPr>
          <w:rFonts w:ascii="Arial" w:hAnsi="Arial" w:cs="Arial"/>
          <w:sz w:val="22"/>
          <w:szCs w:val="22"/>
        </w:rPr>
        <w:t xml:space="preserve"> </w:t>
      </w:r>
      <w:r w:rsidRPr="004912A4">
        <w:rPr>
          <w:rFonts w:ascii="Arial" w:hAnsi="Arial" w:cs="Arial"/>
          <w:sz w:val="22"/>
          <w:szCs w:val="22"/>
        </w:rPr>
        <w:t>Slouží jako podklad pro stanovení dostupného potenciálu.</w:t>
      </w:r>
    </w:p>
    <w:p w:rsidR="000B5632" w:rsidRPr="00A205EF" w:rsidRDefault="000B5632" w:rsidP="004912A4">
      <w:pPr>
        <w:pStyle w:val="Nadpis3"/>
      </w:pPr>
      <w:bookmarkStart w:id="113" w:name="_Toc29544919"/>
      <w:r w:rsidRPr="00A205EF">
        <w:t>Dostupný potenciál</w:t>
      </w:r>
      <w:bookmarkEnd w:id="113"/>
      <w:r w:rsidRPr="00A205EF">
        <w:t xml:space="preserve"> </w:t>
      </w:r>
    </w:p>
    <w:p w:rsidR="000B5632" w:rsidRPr="004912A4" w:rsidRDefault="000B5632" w:rsidP="000B5632">
      <w:pPr>
        <w:adjustRightInd w:val="0"/>
        <w:jc w:val="both"/>
        <w:rPr>
          <w:rFonts w:ascii="Arial" w:hAnsi="Arial" w:cs="Arial"/>
          <w:sz w:val="22"/>
          <w:szCs w:val="22"/>
        </w:rPr>
      </w:pPr>
      <w:r w:rsidRPr="004912A4">
        <w:rPr>
          <w:rFonts w:ascii="Arial" w:hAnsi="Arial" w:cs="Arial"/>
          <w:sz w:val="22"/>
          <w:szCs w:val="22"/>
        </w:rPr>
        <w:t xml:space="preserve">Je technický potenciál, který je omezen bariérami a dalšími omezeními jako jsou např. omezení environmentálními, administrativními, legislativními (CHKO, PHO, ZCHÚ…). </w:t>
      </w:r>
    </w:p>
    <w:p w:rsidR="000B5632" w:rsidRPr="004912A4" w:rsidRDefault="000B5632" w:rsidP="000B5632">
      <w:pPr>
        <w:adjustRightInd w:val="0"/>
        <w:jc w:val="both"/>
        <w:rPr>
          <w:rFonts w:ascii="Arial" w:hAnsi="Arial" w:cs="Arial"/>
          <w:sz w:val="22"/>
          <w:szCs w:val="22"/>
        </w:rPr>
      </w:pPr>
      <w:r w:rsidRPr="004912A4">
        <w:rPr>
          <w:rFonts w:ascii="Arial" w:hAnsi="Arial" w:cs="Arial"/>
          <w:sz w:val="22"/>
          <w:szCs w:val="22"/>
        </w:rPr>
        <w:t>Tato omezení jsou snadno identifikovatelné na základě dostupných materiálů a informací.</w:t>
      </w:r>
    </w:p>
    <w:p w:rsidR="004912A4" w:rsidRDefault="004912A4" w:rsidP="000B5632">
      <w:pPr>
        <w:shd w:val="clear" w:color="auto" w:fill="F9FCFF"/>
        <w:autoSpaceDE/>
        <w:autoSpaceDN/>
        <w:spacing w:before="100" w:beforeAutospacing="1" w:after="100" w:afterAutospacing="1"/>
        <w:rPr>
          <w:rFonts w:ascii="Arial-BoldItalicMT" w:hAnsi="Arial-BoldItalicMT" w:cs="Arial-BoldItalicMT"/>
          <w:b/>
          <w:bCs/>
          <w:i/>
          <w:iCs/>
          <w:sz w:val="22"/>
          <w:szCs w:val="22"/>
        </w:rPr>
      </w:pPr>
    </w:p>
    <w:p w:rsidR="000B5632" w:rsidRPr="00A205EF" w:rsidRDefault="000B5632" w:rsidP="004912A4">
      <w:pPr>
        <w:pStyle w:val="Nadpis3"/>
      </w:pPr>
      <w:bookmarkStart w:id="114" w:name="_Toc29544920"/>
      <w:r w:rsidRPr="00A205EF">
        <w:t>Využitelný potenciál -</w:t>
      </w:r>
      <w:r>
        <w:t xml:space="preserve"> </w:t>
      </w:r>
      <w:r w:rsidRPr="00A205EF">
        <w:t>realizovatelný</w:t>
      </w:r>
      <w:bookmarkEnd w:id="114"/>
      <w:r w:rsidRPr="00A205EF">
        <w:t xml:space="preserve"> </w:t>
      </w:r>
    </w:p>
    <w:p w:rsidR="000B5632" w:rsidRPr="00765DC4" w:rsidRDefault="000B5632" w:rsidP="000B5632">
      <w:pPr>
        <w:adjustRightInd w:val="0"/>
        <w:jc w:val="both"/>
        <w:rPr>
          <w:rFonts w:ascii="Arial" w:hAnsi="Arial" w:cs="Arial"/>
          <w:sz w:val="22"/>
          <w:szCs w:val="22"/>
        </w:rPr>
      </w:pPr>
      <w:r w:rsidRPr="004912A4">
        <w:rPr>
          <w:rFonts w:ascii="Arial" w:hAnsi="Arial" w:cs="Arial"/>
          <w:sz w:val="22"/>
          <w:szCs w:val="22"/>
        </w:rPr>
        <w:t>Je dostupný potenciál omezený využíváním přírodních zdrojů pro jiné účely než energetické (produkce potravin, dalších surovin apod.) Definování tohoto potenciálů je složitější protože musí zohlednit tato uvedená omezení. Pro dosažení reálných výsledků zvláště pak pro větší</w:t>
      </w:r>
      <w:r>
        <w:rPr>
          <w:rFonts w:ascii="TimesNewRomanPSMT" w:hAnsi="TimesNewRomanPSMT" w:cs="TimesNewRomanPSMT"/>
          <w:sz w:val="24"/>
          <w:szCs w:val="24"/>
        </w:rPr>
        <w:t xml:space="preserve"> </w:t>
      </w:r>
      <w:r w:rsidRPr="00765DC4">
        <w:rPr>
          <w:rFonts w:ascii="Arial" w:hAnsi="Arial" w:cs="Arial"/>
          <w:sz w:val="22"/>
          <w:szCs w:val="22"/>
        </w:rPr>
        <w:lastRenderedPageBreak/>
        <w:t>hodnocené územní celky postupovat podle ověřených postupů a metodik využívajících mnohdy relativních hodnot a expertních odhadů.</w:t>
      </w:r>
    </w:p>
    <w:p w:rsidR="004912A4" w:rsidRDefault="004912A4" w:rsidP="000B5632">
      <w:pPr>
        <w:shd w:val="clear" w:color="auto" w:fill="F9FCFF"/>
        <w:autoSpaceDE/>
        <w:autoSpaceDN/>
        <w:spacing w:before="100" w:beforeAutospacing="1" w:after="100" w:afterAutospacing="1"/>
        <w:rPr>
          <w:rFonts w:ascii="Arial-BoldItalicMT" w:hAnsi="Arial-BoldItalicMT" w:cs="Arial-BoldItalicMT"/>
          <w:b/>
          <w:bCs/>
          <w:i/>
          <w:iCs/>
          <w:sz w:val="22"/>
          <w:szCs w:val="22"/>
        </w:rPr>
      </w:pPr>
    </w:p>
    <w:p w:rsidR="000B5632" w:rsidRDefault="000B5632" w:rsidP="00765DC4">
      <w:pPr>
        <w:pStyle w:val="Nadpis2"/>
      </w:pPr>
      <w:bookmarkStart w:id="115" w:name="_Toc29544921"/>
      <w:r w:rsidRPr="00A205EF">
        <w:t>Ekonomický využitelný potenciál</w:t>
      </w:r>
      <w:bookmarkEnd w:id="115"/>
    </w:p>
    <w:p w:rsidR="00765DC4" w:rsidRPr="00A205EF" w:rsidRDefault="00765DC4" w:rsidP="00765DC4">
      <w:pPr>
        <w:pStyle w:val="Nadpis2"/>
        <w:numPr>
          <w:ilvl w:val="0"/>
          <w:numId w:val="0"/>
        </w:numPr>
        <w:ind w:left="576"/>
      </w:pPr>
    </w:p>
    <w:p w:rsidR="000B5632" w:rsidRPr="00765DC4" w:rsidRDefault="000B5632" w:rsidP="000B5632">
      <w:pPr>
        <w:adjustRightInd w:val="0"/>
        <w:jc w:val="both"/>
        <w:rPr>
          <w:rFonts w:ascii="Arial" w:hAnsi="Arial" w:cs="Arial"/>
          <w:sz w:val="22"/>
          <w:szCs w:val="22"/>
        </w:rPr>
      </w:pPr>
      <w:r w:rsidRPr="00765DC4">
        <w:rPr>
          <w:rFonts w:ascii="Arial" w:hAnsi="Arial" w:cs="Arial"/>
          <w:sz w:val="22"/>
          <w:szCs w:val="22"/>
        </w:rPr>
        <w:t>Je potenciál biomasy který se vyskytuje a hodnotí v komerčně aktuálních ekonomických podmínkách. Za omezující podmínky se uvažují ekonomické, investiční, provozní náklady. Při hodnocení tohoto potenciálu se vychází z využitelného potenciálu, který je dále ekonomicky hodnocen např.metodikou minimální ceny pro efektivní technologie pěstování, sklizně (těžby) a dopravy pro následné využití.</w:t>
      </w:r>
    </w:p>
    <w:p w:rsidR="000B5632" w:rsidRDefault="000B5632" w:rsidP="000B5632">
      <w:pPr>
        <w:shd w:val="clear" w:color="auto" w:fill="F9FCFF"/>
        <w:autoSpaceDE/>
        <w:autoSpaceDN/>
        <w:spacing w:before="100" w:beforeAutospacing="1" w:after="100" w:afterAutospacing="1"/>
        <w:rPr>
          <w:rFonts w:ascii="Arial-BoldItalicMT" w:hAnsi="Arial-BoldItalicMT" w:cs="Arial-BoldItalicMT"/>
          <w:b/>
          <w:bCs/>
          <w:i/>
          <w:iCs/>
          <w:sz w:val="22"/>
          <w:szCs w:val="22"/>
        </w:rPr>
      </w:pPr>
    </w:p>
    <w:p w:rsidR="000B5632" w:rsidRDefault="000B5632" w:rsidP="00765DC4">
      <w:pPr>
        <w:pStyle w:val="Nadpis2"/>
      </w:pPr>
      <w:bookmarkStart w:id="116" w:name="_Toc29544922"/>
      <w:r w:rsidRPr="00765DC4">
        <w:t>Vyjádření hodnoty potenciálu</w:t>
      </w:r>
      <w:bookmarkEnd w:id="116"/>
    </w:p>
    <w:p w:rsidR="00765DC4" w:rsidRPr="00765DC4" w:rsidRDefault="00765DC4" w:rsidP="00765DC4">
      <w:pPr>
        <w:pStyle w:val="Nadpis2"/>
        <w:numPr>
          <w:ilvl w:val="0"/>
          <w:numId w:val="0"/>
        </w:numPr>
        <w:ind w:left="576"/>
      </w:pPr>
    </w:p>
    <w:p w:rsidR="000B5632" w:rsidRPr="00765DC4" w:rsidRDefault="000B5632" w:rsidP="000B5632">
      <w:pPr>
        <w:adjustRightInd w:val="0"/>
        <w:jc w:val="both"/>
        <w:rPr>
          <w:rFonts w:ascii="Arial" w:hAnsi="Arial" w:cs="Arial"/>
          <w:sz w:val="22"/>
          <w:szCs w:val="22"/>
        </w:rPr>
      </w:pPr>
      <w:r w:rsidRPr="00765DC4">
        <w:rPr>
          <w:rFonts w:ascii="Arial" w:hAnsi="Arial" w:cs="Arial"/>
          <w:sz w:val="22"/>
          <w:szCs w:val="22"/>
        </w:rPr>
        <w:t>Pro vyjádření hodnoty potenciálu je možno využít různé jednotky. Nejčastěji se pro tyto účely využívají jednotky</w:t>
      </w:r>
      <w:r w:rsidR="00AF12A1">
        <w:rPr>
          <w:rFonts w:ascii="Arial" w:hAnsi="Arial" w:cs="Arial"/>
          <w:sz w:val="22"/>
          <w:szCs w:val="22"/>
        </w:rPr>
        <w:t xml:space="preserve"> energetické (MJ, GJ, TJ, PJ),</w:t>
      </w:r>
      <w:r w:rsidRPr="00765DC4">
        <w:rPr>
          <w:rFonts w:ascii="Arial" w:hAnsi="Arial" w:cs="Arial"/>
          <w:sz w:val="22"/>
          <w:szCs w:val="22"/>
        </w:rPr>
        <w:t>hmotnostní (kg, t) nebo objemové (m³).</w:t>
      </w:r>
    </w:p>
    <w:p w:rsidR="000B5632" w:rsidRDefault="000B5632" w:rsidP="000B5632">
      <w:pPr>
        <w:adjustRightInd w:val="0"/>
        <w:jc w:val="both"/>
        <w:rPr>
          <w:rFonts w:ascii="Arial" w:hAnsi="Arial" w:cs="Arial"/>
          <w:sz w:val="22"/>
          <w:szCs w:val="22"/>
        </w:rPr>
      </w:pPr>
      <w:r w:rsidRPr="00765DC4">
        <w:rPr>
          <w:rFonts w:ascii="Arial" w:hAnsi="Arial" w:cs="Arial"/>
          <w:sz w:val="22"/>
          <w:szCs w:val="22"/>
        </w:rPr>
        <w:t>V mnoha případech je vhodné použít pro vyjádření potenciálu kombinované jednotky (m³/ha, t(suš.)/ha) popř. výnosový potenciál zdrojů biomasy v  t(suš.)/ha, kWh/ha. Pro ekonomické vyjádření potenciálu se používá přímé peněžní ocenění v Kč/GJ, (Kč/t(suš.). Ve všech případech je potřebné uvádět vlhkost biomasy, která má zásadní vliv na výhřevnost a tím hodnocení dalších ukazatelů.</w:t>
      </w:r>
    </w:p>
    <w:p w:rsidR="00765DC4" w:rsidRPr="00765DC4" w:rsidRDefault="00765DC4" w:rsidP="000B5632">
      <w:pPr>
        <w:adjustRightInd w:val="0"/>
        <w:jc w:val="both"/>
        <w:rPr>
          <w:rFonts w:ascii="Arial" w:hAnsi="Arial" w:cs="Arial"/>
          <w:sz w:val="22"/>
          <w:szCs w:val="22"/>
        </w:rPr>
      </w:pPr>
    </w:p>
    <w:p w:rsidR="000B5632" w:rsidRDefault="000B5632" w:rsidP="00765DC4">
      <w:pPr>
        <w:pStyle w:val="Nadpis2"/>
      </w:pPr>
      <w:bookmarkStart w:id="117" w:name="_Toc29544923"/>
      <w:r w:rsidRPr="00A205EF">
        <w:t>Další příbu</w:t>
      </w:r>
      <w:r w:rsidR="00765DC4">
        <w:t>zné pojmy k vyjádření potenciál</w:t>
      </w:r>
      <w:bookmarkEnd w:id="117"/>
    </w:p>
    <w:p w:rsidR="00814C6A" w:rsidRDefault="00814C6A" w:rsidP="00814C6A">
      <w:pPr>
        <w:pStyle w:val="Nadpis2"/>
        <w:numPr>
          <w:ilvl w:val="0"/>
          <w:numId w:val="0"/>
        </w:numPr>
        <w:ind w:left="576"/>
      </w:pPr>
    </w:p>
    <w:p w:rsidR="00765DC4" w:rsidRPr="00765DC4" w:rsidRDefault="000B5632" w:rsidP="00765DC4">
      <w:pPr>
        <w:pStyle w:val="Nadpis3"/>
      </w:pPr>
      <w:bookmarkStart w:id="118" w:name="_Toc29544924"/>
      <w:r w:rsidRPr="00A205EF">
        <w:t>Energetický potenciál</w:t>
      </w:r>
      <w:bookmarkEnd w:id="118"/>
    </w:p>
    <w:p w:rsidR="000B5632" w:rsidRDefault="000B5632" w:rsidP="000B5632">
      <w:pPr>
        <w:adjustRightInd w:val="0"/>
        <w:rPr>
          <w:rFonts w:ascii="Arial" w:hAnsi="Arial" w:cs="Arial"/>
          <w:sz w:val="22"/>
          <w:szCs w:val="22"/>
        </w:rPr>
      </w:pPr>
      <w:r w:rsidRPr="00AF12A1">
        <w:rPr>
          <w:rFonts w:ascii="Arial" w:hAnsi="Arial" w:cs="Arial"/>
          <w:sz w:val="22"/>
          <w:szCs w:val="22"/>
        </w:rPr>
        <w:t xml:space="preserve">Je vyjádřený v energetických jednotkách (MJ, GJ, TJ, PJ) nebo kombinovaně (GJ/ha, kWh/ha). </w:t>
      </w:r>
    </w:p>
    <w:p w:rsidR="000B5632" w:rsidRPr="00A205EF" w:rsidRDefault="000B5632" w:rsidP="00AF12A1">
      <w:pPr>
        <w:pStyle w:val="Nadpis3"/>
      </w:pPr>
      <w:bookmarkStart w:id="119" w:name="_Toc29544925"/>
      <w:r w:rsidRPr="00A205EF">
        <w:t>Výnosový, produkční potenciál</w:t>
      </w:r>
      <w:bookmarkEnd w:id="119"/>
    </w:p>
    <w:p w:rsidR="000B5632" w:rsidRDefault="000B5632" w:rsidP="00AF12A1">
      <w:pPr>
        <w:adjustRightInd w:val="0"/>
        <w:jc w:val="both"/>
        <w:rPr>
          <w:rFonts w:ascii="Arial" w:hAnsi="Arial" w:cs="Arial"/>
          <w:sz w:val="22"/>
          <w:szCs w:val="22"/>
        </w:rPr>
      </w:pPr>
      <w:r w:rsidRPr="00AF12A1">
        <w:rPr>
          <w:rFonts w:ascii="Arial" w:hAnsi="Arial" w:cs="Arial"/>
          <w:sz w:val="22"/>
          <w:szCs w:val="22"/>
        </w:rPr>
        <w:t>Je potenciální výnos biomasy např. lesního porostu, nebo výmlatkové plantáže RRD na daném stanovišti v daných stanovištních podmínkách vyjádřený v prostorových nebo hmotnostních jednotkách (m³/ha, t (suš.)/ha).</w:t>
      </w:r>
    </w:p>
    <w:p w:rsidR="000B5632" w:rsidRDefault="000B5632" w:rsidP="00AF12A1">
      <w:pPr>
        <w:pStyle w:val="Nadpis3"/>
      </w:pPr>
      <w:bookmarkStart w:id="120" w:name="_Toc29544926"/>
      <w:r w:rsidRPr="00A205EF">
        <w:t>Reálný potenciál</w:t>
      </w:r>
      <w:r>
        <w:t xml:space="preserve"> </w:t>
      </w:r>
      <w:r w:rsidR="00AF12A1">
        <w:t>–</w:t>
      </w:r>
      <w:r>
        <w:t xml:space="preserve"> </w:t>
      </w:r>
      <w:r w:rsidRPr="00A205EF">
        <w:t>realizovatelný</w:t>
      </w:r>
      <w:bookmarkEnd w:id="120"/>
    </w:p>
    <w:p w:rsidR="000B5632" w:rsidRPr="00AF12A1" w:rsidRDefault="000B5632" w:rsidP="00AF12A1">
      <w:pPr>
        <w:adjustRightInd w:val="0"/>
        <w:jc w:val="both"/>
        <w:rPr>
          <w:rFonts w:ascii="Arial" w:hAnsi="Arial" w:cs="Arial"/>
          <w:sz w:val="22"/>
          <w:szCs w:val="22"/>
        </w:rPr>
      </w:pPr>
      <w:r w:rsidRPr="00AF12A1">
        <w:rPr>
          <w:rFonts w:ascii="Arial" w:hAnsi="Arial" w:cs="Arial"/>
          <w:sz w:val="22"/>
          <w:szCs w:val="22"/>
        </w:rPr>
        <w:t>Je vhodný pro vyjádření relativní výtěžnosti potenciálu biomasy v daných souvislostech oproti obecným předpokladům.</w:t>
      </w:r>
    </w:p>
    <w:p w:rsidR="000B5632" w:rsidRPr="00D73FFC" w:rsidRDefault="000B5632" w:rsidP="000B5632">
      <w:pPr>
        <w:adjustRightInd w:val="0"/>
        <w:rPr>
          <w:rFonts w:ascii="TimesNewRomanPSMT" w:hAnsi="TimesNewRomanPSMT" w:cs="TimesNewRomanPSMT"/>
          <w:sz w:val="24"/>
          <w:szCs w:val="24"/>
        </w:rPr>
      </w:pPr>
    </w:p>
    <w:p w:rsidR="000B5632" w:rsidRPr="00A205EF" w:rsidRDefault="000B5632" w:rsidP="000B5632">
      <w:pPr>
        <w:adjustRightInd w:val="0"/>
        <w:jc w:val="both"/>
        <w:rPr>
          <w:rFonts w:ascii="TimesNewRomanPS-BoldMT" w:hAnsi="TimesNewRomanPS-BoldMT" w:cs="TimesNewRomanPS-BoldMT"/>
          <w:b/>
          <w:bCs/>
          <w:i/>
        </w:rPr>
      </w:pPr>
      <w:r w:rsidRPr="00A205EF">
        <w:rPr>
          <w:rFonts w:ascii="TimesNewRomanPS-BoldMT" w:hAnsi="TimesNewRomanPS-BoldMT" w:cs="TimesNewRomanPS-BoldMT"/>
          <w:b/>
          <w:bCs/>
          <w:i/>
        </w:rPr>
        <w:t xml:space="preserve"> Potenciál biomasy realizovatelný</w:t>
      </w:r>
    </w:p>
    <w:p w:rsidR="000B5632" w:rsidRDefault="000B5632" w:rsidP="000B5632">
      <w:pPr>
        <w:adjustRightInd w:val="0"/>
        <w:rPr>
          <w:rFonts w:ascii="Arial-BoldMT" w:hAnsi="Arial-BoldMT" w:cs="Arial-BoldMT"/>
          <w:b/>
          <w:bCs/>
          <w:sz w:val="24"/>
          <w:szCs w:val="24"/>
        </w:rPr>
      </w:pPr>
      <w:r>
        <w:rPr>
          <w:rFonts w:ascii="TimesNewRomanPSMT" w:hAnsi="TimesNewRomanPSMT" w:cs="TimesNewRomanPSMT"/>
          <w:noProof/>
          <w:sz w:val="24"/>
          <w:szCs w:val="24"/>
        </w:rPr>
        <w:drawing>
          <wp:inline distT="0" distB="0" distL="0" distR="0">
            <wp:extent cx="4032726" cy="1705970"/>
            <wp:effectExtent l="0" t="0" r="6350" b="0"/>
            <wp:docPr id="59" name="Obráze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4055760" cy="1715714"/>
                    </a:xfrm>
                    <a:prstGeom prst="rect">
                      <a:avLst/>
                    </a:prstGeom>
                    <a:noFill/>
                    <a:ln>
                      <a:noFill/>
                    </a:ln>
                    <a:effectLst/>
                  </pic:spPr>
                </pic:pic>
              </a:graphicData>
            </a:graphic>
          </wp:inline>
        </w:drawing>
      </w:r>
    </w:p>
    <w:p w:rsidR="000B5632" w:rsidRDefault="000B5632" w:rsidP="00AF12A1">
      <w:pPr>
        <w:pStyle w:val="Nadpis2"/>
      </w:pPr>
      <w:bookmarkStart w:id="121" w:name="_Toc29544927"/>
      <w:r>
        <w:lastRenderedPageBreak/>
        <w:t>V</w:t>
      </w:r>
      <w:r w:rsidRPr="00E01540">
        <w:t xml:space="preserve">yužití </w:t>
      </w:r>
      <w:r>
        <w:t>p</w:t>
      </w:r>
      <w:r w:rsidRPr="00E01540">
        <w:t>otenciál</w:t>
      </w:r>
      <w:r>
        <w:t>u</w:t>
      </w:r>
      <w:r w:rsidRPr="00E01540">
        <w:t xml:space="preserve"> biomasy </w:t>
      </w:r>
      <w:r>
        <w:t>v</w:t>
      </w:r>
      <w:r w:rsidR="00AF12A1">
        <w:t> </w:t>
      </w:r>
      <w:r>
        <w:t>EU</w:t>
      </w:r>
      <w:bookmarkEnd w:id="121"/>
    </w:p>
    <w:p w:rsidR="00AF12A1" w:rsidRPr="00E01540" w:rsidRDefault="00AF12A1" w:rsidP="00AF12A1">
      <w:pPr>
        <w:pStyle w:val="Nadpis2"/>
        <w:numPr>
          <w:ilvl w:val="0"/>
          <w:numId w:val="0"/>
        </w:numPr>
        <w:ind w:left="576"/>
      </w:pPr>
    </w:p>
    <w:p w:rsidR="000B5632" w:rsidRPr="00AF12A1" w:rsidRDefault="000B5632" w:rsidP="00AF12A1">
      <w:pPr>
        <w:adjustRightInd w:val="0"/>
        <w:jc w:val="both"/>
        <w:rPr>
          <w:rFonts w:ascii="Arial" w:hAnsi="Arial" w:cs="Arial"/>
          <w:sz w:val="22"/>
          <w:szCs w:val="22"/>
        </w:rPr>
      </w:pPr>
      <w:r w:rsidRPr="00AF12A1">
        <w:rPr>
          <w:rFonts w:ascii="Arial" w:hAnsi="Arial" w:cs="Arial"/>
          <w:sz w:val="22"/>
          <w:szCs w:val="22"/>
        </w:rPr>
        <w:t xml:space="preserve">Využití biomasy je limitováno především klimatickými a půdními podmínkami zejména dostupností půdy. Celková rozloha orné půdy v Evropě je </w:t>
      </w:r>
      <w:smartTag w:uri="urn:schemas-microsoft-com:office:smarttags" w:element="metricconverter">
        <w:smartTagPr>
          <w:attr w:name="ProductID" w:val="108,75 mil"/>
        </w:smartTagPr>
        <w:r w:rsidRPr="00AF12A1">
          <w:rPr>
            <w:rFonts w:ascii="Arial" w:hAnsi="Arial" w:cs="Arial"/>
            <w:sz w:val="22"/>
            <w:szCs w:val="22"/>
          </w:rPr>
          <w:t>108,75 mil</w:t>
        </w:r>
      </w:smartTag>
      <w:r w:rsidRPr="00AF12A1">
        <w:rPr>
          <w:rFonts w:ascii="Arial" w:hAnsi="Arial" w:cs="Arial"/>
          <w:sz w:val="22"/>
          <w:szCs w:val="22"/>
        </w:rPr>
        <w:t xml:space="preserve">. ha, což může poskytnout potraviny pro </w:t>
      </w:r>
      <w:smartTag w:uri="urn:schemas-microsoft-com:office:smarttags" w:element="metricconverter">
        <w:smartTagPr>
          <w:attr w:name="ProductID" w:val="489,4 mil"/>
        </w:smartTagPr>
        <w:r w:rsidRPr="00AF12A1">
          <w:rPr>
            <w:rFonts w:ascii="Arial" w:hAnsi="Arial" w:cs="Arial"/>
            <w:sz w:val="22"/>
            <w:szCs w:val="22"/>
          </w:rPr>
          <w:t>489,4 mil</w:t>
        </w:r>
      </w:smartTag>
      <w:r w:rsidRPr="00AF12A1">
        <w:rPr>
          <w:rFonts w:ascii="Arial" w:hAnsi="Arial" w:cs="Arial"/>
          <w:sz w:val="22"/>
          <w:szCs w:val="22"/>
        </w:rPr>
        <w:t xml:space="preserve"> obyvatel. </w:t>
      </w:r>
    </w:p>
    <w:p w:rsidR="000B5632" w:rsidRPr="00AF12A1" w:rsidRDefault="000B5632" w:rsidP="00AF12A1">
      <w:pPr>
        <w:adjustRightInd w:val="0"/>
        <w:jc w:val="both"/>
        <w:rPr>
          <w:rFonts w:ascii="Arial" w:hAnsi="Arial" w:cs="Arial"/>
          <w:sz w:val="22"/>
          <w:szCs w:val="22"/>
        </w:rPr>
      </w:pPr>
      <w:r w:rsidRPr="00AF12A1">
        <w:rPr>
          <w:rFonts w:ascii="Arial" w:hAnsi="Arial" w:cs="Arial"/>
          <w:sz w:val="22"/>
          <w:szCs w:val="22"/>
        </w:rPr>
        <w:t xml:space="preserve">Platí obecné pravidlo, že pro zajištění potravinových potřeb je požadováno </w:t>
      </w:r>
      <w:smartTag w:uri="urn:schemas-microsoft-com:office:smarttags" w:element="metricconverter">
        <w:smartTagPr>
          <w:attr w:name="ProductID" w:val="0,16 ha"/>
        </w:smartTagPr>
        <w:r w:rsidRPr="00AF12A1">
          <w:rPr>
            <w:rFonts w:ascii="Arial" w:hAnsi="Arial" w:cs="Arial"/>
            <w:sz w:val="22"/>
            <w:szCs w:val="22"/>
          </w:rPr>
          <w:t>0,16 ha</w:t>
        </w:r>
      </w:smartTag>
      <w:r w:rsidRPr="00AF12A1">
        <w:rPr>
          <w:rFonts w:ascii="Arial" w:hAnsi="Arial" w:cs="Arial"/>
          <w:sz w:val="22"/>
          <w:szCs w:val="22"/>
        </w:rPr>
        <w:t xml:space="preserve"> na osobu v EU. </w:t>
      </w:r>
    </w:p>
    <w:p w:rsidR="000B5632" w:rsidRPr="00AF12A1" w:rsidRDefault="000B5632" w:rsidP="00AF12A1">
      <w:pPr>
        <w:adjustRightInd w:val="0"/>
        <w:jc w:val="both"/>
        <w:rPr>
          <w:rFonts w:ascii="Arial" w:hAnsi="Arial" w:cs="Arial"/>
          <w:sz w:val="22"/>
          <w:szCs w:val="22"/>
        </w:rPr>
      </w:pPr>
      <w:r w:rsidRPr="00AF12A1">
        <w:rPr>
          <w:rFonts w:ascii="Arial" w:hAnsi="Arial" w:cs="Arial"/>
          <w:sz w:val="22"/>
          <w:szCs w:val="22"/>
        </w:rPr>
        <w:t xml:space="preserve">Z toho vyplývá, že zůstává </w:t>
      </w:r>
      <w:smartTag w:uri="urn:schemas-microsoft-com:office:smarttags" w:element="metricconverter">
        <w:smartTagPr>
          <w:attr w:name="ProductID" w:val="30 mil"/>
        </w:smartTagPr>
        <w:r w:rsidRPr="00AF12A1">
          <w:rPr>
            <w:rFonts w:ascii="Arial" w:hAnsi="Arial" w:cs="Arial"/>
            <w:sz w:val="22"/>
            <w:szCs w:val="22"/>
          </w:rPr>
          <w:t>30 mil</w:t>
        </w:r>
      </w:smartTag>
      <w:r w:rsidRPr="00AF12A1">
        <w:rPr>
          <w:rFonts w:ascii="Arial" w:hAnsi="Arial" w:cs="Arial"/>
          <w:sz w:val="22"/>
          <w:szCs w:val="22"/>
        </w:rPr>
        <w:t xml:space="preserve">. ha k dispozici např. pro pěstování energetických plodin. </w:t>
      </w:r>
    </w:p>
    <w:p w:rsidR="000B5632" w:rsidRPr="00AF12A1" w:rsidRDefault="000B5632" w:rsidP="00AF12A1">
      <w:pPr>
        <w:adjustRightInd w:val="0"/>
        <w:jc w:val="both"/>
        <w:rPr>
          <w:rFonts w:ascii="Arial" w:hAnsi="Arial" w:cs="Arial"/>
          <w:sz w:val="22"/>
          <w:szCs w:val="22"/>
        </w:rPr>
      </w:pPr>
      <w:r w:rsidRPr="00AF12A1">
        <w:rPr>
          <w:rFonts w:ascii="Arial" w:hAnsi="Arial" w:cs="Arial"/>
          <w:sz w:val="22"/>
          <w:szCs w:val="22"/>
        </w:rPr>
        <w:t xml:space="preserve">Tylo plochy se využívají k produkci potravin na export nebo se jedná o půdu uváděnou do klidu. </w:t>
      </w:r>
    </w:p>
    <w:p w:rsidR="000B5632" w:rsidRPr="00AF12A1" w:rsidRDefault="000B5632" w:rsidP="00AF12A1">
      <w:pPr>
        <w:adjustRightInd w:val="0"/>
        <w:jc w:val="both"/>
        <w:rPr>
          <w:rFonts w:ascii="Arial" w:hAnsi="Arial" w:cs="Arial"/>
          <w:sz w:val="22"/>
          <w:szCs w:val="22"/>
        </w:rPr>
      </w:pPr>
      <w:r w:rsidRPr="00AF12A1">
        <w:rPr>
          <w:rFonts w:ascii="Arial" w:hAnsi="Arial" w:cs="Arial"/>
          <w:sz w:val="22"/>
          <w:szCs w:val="22"/>
        </w:rPr>
        <w:t xml:space="preserve">Podle studie Evropské agentury životního prostředí bude potenciál biomasy v roce 2020 v EU 236 Mtoe. </w:t>
      </w:r>
    </w:p>
    <w:p w:rsidR="000B5632" w:rsidRPr="00AF12A1" w:rsidRDefault="000B5632" w:rsidP="00AF12A1">
      <w:pPr>
        <w:adjustRightInd w:val="0"/>
        <w:jc w:val="both"/>
        <w:rPr>
          <w:rFonts w:ascii="Arial" w:hAnsi="Arial" w:cs="Arial"/>
          <w:sz w:val="22"/>
          <w:szCs w:val="22"/>
        </w:rPr>
      </w:pPr>
      <w:r w:rsidRPr="00AF12A1">
        <w:rPr>
          <w:rFonts w:ascii="Arial" w:hAnsi="Arial" w:cs="Arial"/>
          <w:sz w:val="22"/>
          <w:szCs w:val="22"/>
        </w:rPr>
        <w:t xml:space="preserve">Toto číslo znamená značný potenciál rozvoje. Kromě zvýšení dostupnosti jednotlivých vnitřních zdrojů biomasy především z lesnictví a z využití odpadů se očekává také import. </w:t>
      </w:r>
    </w:p>
    <w:p w:rsidR="000B5632" w:rsidRPr="005E7B49" w:rsidRDefault="000B5632" w:rsidP="000B5632">
      <w:pPr>
        <w:adjustRightInd w:val="0"/>
        <w:rPr>
          <w:rFonts w:ascii="TimesNewRomanPSMT" w:hAnsi="TimesNewRomanPSMT" w:cs="TimesNewRomanPSMT"/>
          <w:sz w:val="24"/>
          <w:szCs w:val="24"/>
        </w:rPr>
      </w:pPr>
    </w:p>
    <w:p w:rsidR="000B5632" w:rsidRDefault="000B5632" w:rsidP="000B5632">
      <w:pPr>
        <w:adjustRightInd w:val="0"/>
        <w:jc w:val="both"/>
        <w:rPr>
          <w:rFonts w:ascii="TimesNewRomanPS-BoldMT" w:hAnsi="TimesNewRomanPS-BoldMT" w:cs="TimesNewRomanPS-BoldMT"/>
          <w:b/>
          <w:bCs/>
          <w:i/>
        </w:rPr>
      </w:pPr>
      <w:r w:rsidRPr="00A205EF">
        <w:rPr>
          <w:rFonts w:ascii="TimesNewRomanPS-BoldMT" w:hAnsi="TimesNewRomanPS-BoldMT" w:cs="TimesNewRomanPS-BoldMT"/>
          <w:b/>
          <w:bCs/>
          <w:i/>
        </w:rPr>
        <w:t>Dostupný potenciál využití biomasy v</w:t>
      </w:r>
      <w:r>
        <w:rPr>
          <w:rFonts w:ascii="TimesNewRomanPS-BoldMT" w:hAnsi="TimesNewRomanPS-BoldMT" w:cs="TimesNewRomanPS-BoldMT"/>
          <w:b/>
          <w:bCs/>
          <w:i/>
        </w:rPr>
        <w:t> </w:t>
      </w:r>
      <w:r w:rsidRPr="00A205EF">
        <w:rPr>
          <w:rFonts w:ascii="TimesNewRomanPS-BoldMT" w:hAnsi="TimesNewRomanPS-BoldMT" w:cs="TimesNewRomanPS-BoldMT"/>
          <w:b/>
          <w:bCs/>
          <w:i/>
        </w:rPr>
        <w:t>ČR</w:t>
      </w:r>
    </w:p>
    <w:p w:rsidR="000B5632" w:rsidRPr="00A205EF" w:rsidRDefault="000B5632" w:rsidP="000B5632">
      <w:pPr>
        <w:adjustRightInd w:val="0"/>
        <w:jc w:val="both"/>
        <w:rPr>
          <w:rFonts w:ascii="TimesNewRomanPS-BoldMT" w:hAnsi="TimesNewRomanPS-BoldMT" w:cs="TimesNewRomanPS-BoldMT"/>
          <w:b/>
          <w:bCs/>
          <w:i/>
        </w:rPr>
      </w:pPr>
    </w:p>
    <w:p w:rsidR="000B5632" w:rsidRPr="005E7B49" w:rsidRDefault="000B5632" w:rsidP="000B5632">
      <w:pPr>
        <w:adjustRightInd w:val="0"/>
        <w:rPr>
          <w:rFonts w:ascii="TimesNewRomanPSMT" w:hAnsi="TimesNewRomanPSMT" w:cs="TimesNewRomanPSMT"/>
          <w:b/>
          <w:bCs/>
          <w:i/>
          <w:iCs/>
          <w:sz w:val="24"/>
          <w:szCs w:val="24"/>
        </w:rPr>
      </w:pPr>
      <w:r w:rsidRPr="005E7B49">
        <w:rPr>
          <w:rFonts w:ascii="TimesNewRomanPSMT" w:hAnsi="TimesNewRomanPSMT" w:cs="TimesNewRomanPSMT"/>
          <w:b/>
          <w:bCs/>
          <w:i/>
          <w:iCs/>
          <w:noProof/>
          <w:sz w:val="24"/>
          <w:szCs w:val="24"/>
        </w:rPr>
        <w:drawing>
          <wp:inline distT="0" distB="0" distL="0" distR="0">
            <wp:extent cx="5756910" cy="1454785"/>
            <wp:effectExtent l="0" t="0" r="0" b="0"/>
            <wp:docPr id="53" name="Obráze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756910" cy="1454785"/>
                    </a:xfrm>
                    <a:prstGeom prst="rect">
                      <a:avLst/>
                    </a:prstGeom>
                    <a:noFill/>
                    <a:ln>
                      <a:noFill/>
                    </a:ln>
                  </pic:spPr>
                </pic:pic>
              </a:graphicData>
            </a:graphic>
          </wp:inline>
        </w:drawing>
      </w:r>
    </w:p>
    <w:p w:rsidR="000B5632" w:rsidRDefault="000B5632" w:rsidP="000B5632">
      <w:pPr>
        <w:adjustRightInd w:val="0"/>
        <w:rPr>
          <w:rFonts w:ascii="Arial-BoldMT" w:hAnsi="Arial-BoldMT" w:cs="Arial-BoldMT"/>
          <w:b/>
          <w:bCs/>
          <w:sz w:val="24"/>
          <w:szCs w:val="24"/>
        </w:rPr>
      </w:pPr>
    </w:p>
    <w:p w:rsidR="000B5632" w:rsidRDefault="000B5632" w:rsidP="00AF12A1">
      <w:pPr>
        <w:pStyle w:val="Nadpis2"/>
      </w:pPr>
      <w:bookmarkStart w:id="122" w:name="_Toc29544928"/>
      <w:r w:rsidRPr="00E01540">
        <w:t>Biomasa v</w:t>
      </w:r>
      <w:r>
        <w:t xml:space="preserve"> zemích </w:t>
      </w:r>
      <w:r w:rsidRPr="00E01540">
        <w:t>EU</w:t>
      </w:r>
      <w:bookmarkEnd w:id="122"/>
      <w:r w:rsidRPr="00E01540">
        <w:t xml:space="preserve"> </w:t>
      </w:r>
    </w:p>
    <w:p w:rsidR="00AF12A1" w:rsidRPr="00E01540" w:rsidRDefault="00AF12A1" w:rsidP="000B5632">
      <w:pPr>
        <w:shd w:val="clear" w:color="auto" w:fill="F9FCFF"/>
        <w:autoSpaceDE/>
        <w:autoSpaceDN/>
        <w:spacing w:before="100" w:beforeAutospacing="1" w:after="100" w:afterAutospacing="1"/>
        <w:rPr>
          <w:rFonts w:ascii="Arial-BoldMT" w:hAnsi="Arial-BoldMT" w:cs="Arial-BoldMT"/>
          <w:b/>
          <w:bCs/>
          <w:sz w:val="24"/>
          <w:szCs w:val="24"/>
        </w:rPr>
      </w:pPr>
    </w:p>
    <w:p w:rsidR="000B5632" w:rsidRPr="00AF12A1" w:rsidRDefault="000B5632" w:rsidP="000B5632">
      <w:pPr>
        <w:adjustRightInd w:val="0"/>
        <w:jc w:val="both"/>
        <w:rPr>
          <w:rFonts w:ascii="Arial" w:hAnsi="Arial" w:cs="Arial"/>
          <w:sz w:val="22"/>
          <w:szCs w:val="22"/>
        </w:rPr>
      </w:pPr>
      <w:r w:rsidRPr="00AF12A1">
        <w:rPr>
          <w:rFonts w:ascii="Arial" w:hAnsi="Arial" w:cs="Arial"/>
          <w:sz w:val="22"/>
          <w:szCs w:val="22"/>
        </w:rPr>
        <w:t xml:space="preserve">Využití biomasy v členských státech EU- 25 se výrazně liší především v závislosti na výskytu biomasy, hustotě obyvatelstva, stupně rozvoje energetiky a efektivitě podpory jejího rozvoje. Lotyšsko následováno skandinávskými zeměmi má nejvyšší podíl využití biomasy, 29,78 % (4,4 Mtoe) z celkové spotřeby země. </w:t>
      </w:r>
    </w:p>
    <w:p w:rsidR="000B5632" w:rsidRPr="00AF12A1" w:rsidRDefault="000B5632" w:rsidP="000B5632">
      <w:pPr>
        <w:adjustRightInd w:val="0"/>
        <w:jc w:val="both"/>
        <w:rPr>
          <w:rFonts w:ascii="Arial" w:hAnsi="Arial" w:cs="Arial"/>
          <w:sz w:val="22"/>
          <w:szCs w:val="22"/>
        </w:rPr>
      </w:pPr>
      <w:r w:rsidRPr="00AF12A1">
        <w:rPr>
          <w:rFonts w:ascii="Arial" w:hAnsi="Arial" w:cs="Arial"/>
          <w:sz w:val="22"/>
          <w:szCs w:val="22"/>
        </w:rPr>
        <w:t xml:space="preserve">Francie vyprodukovala 11,92 Mtoe energie z biomasy, což je 16,5 % z celkové produkce energie z biomasy v EU, ale pouze 4,4 % z celkové spotřeby energie Francie. </w:t>
      </w:r>
    </w:p>
    <w:p w:rsidR="000B5632" w:rsidRPr="00AF12A1" w:rsidRDefault="000B5632" w:rsidP="000B5632">
      <w:pPr>
        <w:adjustRightInd w:val="0"/>
        <w:jc w:val="both"/>
        <w:rPr>
          <w:rFonts w:ascii="Arial" w:hAnsi="Arial" w:cs="Arial"/>
          <w:sz w:val="22"/>
          <w:szCs w:val="22"/>
        </w:rPr>
      </w:pPr>
      <w:r w:rsidRPr="00AF12A1">
        <w:rPr>
          <w:rFonts w:ascii="Arial" w:hAnsi="Arial" w:cs="Arial"/>
          <w:sz w:val="22"/>
          <w:szCs w:val="22"/>
        </w:rPr>
        <w:t xml:space="preserve">Evropský „Akční plán pro biomasu“ z roku 2005 definoval pro rok 2010 cíl 75 Mtoe tepla z biomasy, 55 Mtoe elektřiny a 19 Mtoe kapalných biopaliv v dopravě. Celkem by tedy v roce 2010 mělo být vyrobeno 149 Mtoe z biomasy. To bude vyžadovat 1,5 násobný nárůst celkového využití biomasy, zdvojnásobení produkce elektrické energie a zvýšení využití biomasy v dopravě devítinásobně. </w:t>
      </w:r>
    </w:p>
    <w:p w:rsidR="000B5632" w:rsidRPr="00AF12A1" w:rsidRDefault="000B5632" w:rsidP="000B5632">
      <w:pPr>
        <w:adjustRightInd w:val="0"/>
        <w:jc w:val="both"/>
        <w:rPr>
          <w:rFonts w:ascii="Arial" w:hAnsi="Arial" w:cs="Arial"/>
          <w:sz w:val="22"/>
          <w:szCs w:val="22"/>
        </w:rPr>
      </w:pPr>
      <w:r w:rsidRPr="00AF12A1">
        <w:rPr>
          <w:rFonts w:ascii="Arial" w:hAnsi="Arial" w:cs="Arial"/>
          <w:sz w:val="22"/>
          <w:szCs w:val="22"/>
        </w:rPr>
        <w:t>Produkce biopaliv pro dopravu se za poslední 2 roky téměř ztrojnásobila, ale stanovený cíl je pořád značně vzdálený.</w:t>
      </w:r>
    </w:p>
    <w:p w:rsidR="000B5632" w:rsidRDefault="000B5632" w:rsidP="000B5632">
      <w:pPr>
        <w:adjustRightInd w:val="0"/>
        <w:jc w:val="both"/>
        <w:rPr>
          <w:rFonts w:ascii="TimesNewRomanPSMT" w:hAnsi="TimesNewRomanPSMT" w:cs="TimesNewRomanPSMT"/>
          <w:sz w:val="24"/>
          <w:szCs w:val="24"/>
        </w:rPr>
      </w:pPr>
      <w:r w:rsidRPr="00E01540">
        <w:rPr>
          <w:rFonts w:ascii="TimesNewRomanPSMT" w:hAnsi="TimesNewRomanPSMT" w:cs="TimesNewRomanPSMT"/>
          <w:sz w:val="24"/>
          <w:szCs w:val="24"/>
        </w:rPr>
        <w:t xml:space="preserve"> </w:t>
      </w:r>
    </w:p>
    <w:p w:rsidR="000B5632" w:rsidRDefault="000B5632" w:rsidP="00AF12A1">
      <w:pPr>
        <w:pStyle w:val="Nadpis2"/>
      </w:pPr>
      <w:bookmarkStart w:id="123" w:name="_Toc29544929"/>
      <w:r>
        <w:t>Efektivní způsoby využití biomasy</w:t>
      </w:r>
      <w:bookmarkEnd w:id="123"/>
      <w:r w:rsidRPr="00A205EF">
        <w:t xml:space="preserve"> </w:t>
      </w:r>
    </w:p>
    <w:p w:rsidR="00AF12A1" w:rsidRPr="00A205EF" w:rsidRDefault="00AF12A1" w:rsidP="00AF12A1">
      <w:pPr>
        <w:pStyle w:val="Nadpis2"/>
        <w:numPr>
          <w:ilvl w:val="0"/>
          <w:numId w:val="0"/>
        </w:numPr>
        <w:ind w:left="576"/>
      </w:pPr>
    </w:p>
    <w:p w:rsidR="000B5632" w:rsidRPr="00AF12A1" w:rsidRDefault="000B5632" w:rsidP="000B5632">
      <w:pPr>
        <w:adjustRightInd w:val="0"/>
        <w:jc w:val="both"/>
        <w:rPr>
          <w:rFonts w:ascii="Arial" w:hAnsi="Arial" w:cs="Arial"/>
          <w:sz w:val="22"/>
          <w:szCs w:val="22"/>
        </w:rPr>
      </w:pPr>
      <w:r w:rsidRPr="00AF12A1">
        <w:rPr>
          <w:rFonts w:ascii="Arial" w:hAnsi="Arial" w:cs="Arial"/>
          <w:sz w:val="22"/>
          <w:szCs w:val="22"/>
        </w:rPr>
        <w:t xml:space="preserve">Využití energie biomasy je velmi různorodé. Do budoucna by se však biomasa měla využívat těmi nejefektivnějšími způsoby. </w:t>
      </w:r>
    </w:p>
    <w:p w:rsidR="000B5632" w:rsidRPr="00AF12A1" w:rsidRDefault="000B5632" w:rsidP="000B5632">
      <w:pPr>
        <w:adjustRightInd w:val="0"/>
        <w:jc w:val="both"/>
        <w:rPr>
          <w:rFonts w:ascii="Arial" w:hAnsi="Arial" w:cs="Arial"/>
          <w:sz w:val="22"/>
          <w:szCs w:val="22"/>
        </w:rPr>
      </w:pPr>
      <w:r w:rsidRPr="00AF12A1">
        <w:rPr>
          <w:rFonts w:ascii="Arial" w:hAnsi="Arial" w:cs="Arial"/>
          <w:sz w:val="22"/>
          <w:szCs w:val="22"/>
        </w:rPr>
        <w:t xml:space="preserve">Nejvyšší účinnosti lze dosáhnout při výrobě tepla, tedy více než 90 %. </w:t>
      </w:r>
    </w:p>
    <w:p w:rsidR="000B5632" w:rsidRPr="00AF12A1" w:rsidRDefault="000B5632" w:rsidP="000B5632">
      <w:pPr>
        <w:adjustRightInd w:val="0"/>
        <w:jc w:val="both"/>
        <w:rPr>
          <w:rFonts w:ascii="Arial" w:hAnsi="Arial" w:cs="Arial"/>
          <w:sz w:val="22"/>
          <w:szCs w:val="22"/>
        </w:rPr>
      </w:pPr>
      <w:r w:rsidRPr="00AF12A1">
        <w:rPr>
          <w:rFonts w:ascii="Arial" w:hAnsi="Arial" w:cs="Arial"/>
          <w:sz w:val="22"/>
          <w:szCs w:val="22"/>
        </w:rPr>
        <w:t xml:space="preserve">Z důvodů chybějící evropské podpory a bohužel také z důvodů chybějící podpory využití tepla v členských státech se tento sektor rozvíjí nejpomaleji. </w:t>
      </w:r>
    </w:p>
    <w:p w:rsidR="000B5632" w:rsidRPr="00AF12A1" w:rsidRDefault="000B5632" w:rsidP="000B5632">
      <w:pPr>
        <w:adjustRightInd w:val="0"/>
        <w:jc w:val="both"/>
        <w:rPr>
          <w:rFonts w:ascii="Arial" w:hAnsi="Arial" w:cs="Arial"/>
          <w:sz w:val="22"/>
          <w:szCs w:val="22"/>
        </w:rPr>
      </w:pPr>
      <w:r w:rsidRPr="00AF12A1">
        <w:rPr>
          <w:rFonts w:ascii="Arial" w:hAnsi="Arial" w:cs="Arial"/>
          <w:sz w:val="22"/>
          <w:szCs w:val="22"/>
        </w:rPr>
        <w:t xml:space="preserve">Kombinovaná výroba elektřiny a tepla (KVET) má účinnost od 50 % do 90 % v závislosti na použité technologii.Tyto technologie jsou kvalitní a slibně se rozvíjejí. </w:t>
      </w:r>
    </w:p>
    <w:p w:rsidR="000B5632" w:rsidRPr="00AF12A1" w:rsidRDefault="000B5632" w:rsidP="000B5632">
      <w:pPr>
        <w:adjustRightInd w:val="0"/>
        <w:jc w:val="both"/>
        <w:rPr>
          <w:rFonts w:ascii="Arial" w:hAnsi="Arial" w:cs="Arial"/>
          <w:sz w:val="22"/>
          <w:szCs w:val="22"/>
        </w:rPr>
      </w:pPr>
      <w:r w:rsidRPr="00AF12A1">
        <w:rPr>
          <w:rFonts w:ascii="Arial" w:hAnsi="Arial" w:cs="Arial"/>
          <w:sz w:val="22"/>
          <w:szCs w:val="22"/>
        </w:rPr>
        <w:lastRenderedPageBreak/>
        <w:t xml:space="preserve">Produkce kapalných biopaliv první generace (především bioethanol a methylester rostlinných olejů) má účinnost 55 – 60 % za dodržení optimálních podmínek. Je to do značné míry ovlivněno hektarovým výnosem plodin a způsobem jejich pěstování a zpracování. </w:t>
      </w:r>
    </w:p>
    <w:p w:rsidR="000B5632" w:rsidRPr="00AF12A1" w:rsidRDefault="000B5632" w:rsidP="000B5632">
      <w:pPr>
        <w:adjustRightInd w:val="0"/>
        <w:jc w:val="both"/>
        <w:rPr>
          <w:rFonts w:ascii="Arial" w:hAnsi="Arial" w:cs="Arial"/>
          <w:sz w:val="22"/>
          <w:szCs w:val="22"/>
        </w:rPr>
      </w:pPr>
      <w:r w:rsidRPr="00AF12A1">
        <w:rPr>
          <w:rFonts w:ascii="Arial" w:hAnsi="Arial" w:cs="Arial"/>
          <w:sz w:val="22"/>
          <w:szCs w:val="22"/>
        </w:rPr>
        <w:t xml:space="preserve">Nejnižší účinnosti představuje výroba elektrické energie bez využití tepla (25 – 40 %). </w:t>
      </w:r>
    </w:p>
    <w:p w:rsidR="000B5632" w:rsidRPr="00AF12A1" w:rsidRDefault="000B5632" w:rsidP="000B5632">
      <w:pPr>
        <w:adjustRightInd w:val="0"/>
        <w:jc w:val="both"/>
        <w:rPr>
          <w:rFonts w:ascii="Arial" w:hAnsi="Arial" w:cs="Arial"/>
          <w:sz w:val="22"/>
          <w:szCs w:val="22"/>
        </w:rPr>
      </w:pPr>
      <w:r w:rsidRPr="00AF12A1">
        <w:rPr>
          <w:rFonts w:ascii="Arial" w:hAnsi="Arial" w:cs="Arial"/>
          <w:sz w:val="22"/>
          <w:szCs w:val="22"/>
        </w:rPr>
        <w:t xml:space="preserve">Obdobně nízkou účinnost vykazují také kapalná biopaliva druhé generace, ale technologie výroby se zatím vyvíjejí a lze očekávat výrazné zlepšení. </w:t>
      </w:r>
    </w:p>
    <w:p w:rsidR="000B5632" w:rsidRDefault="000B5632" w:rsidP="000B5632">
      <w:pPr>
        <w:autoSpaceDE/>
        <w:autoSpaceDN/>
        <w:rPr>
          <w:b/>
          <w:sz w:val="22"/>
          <w:szCs w:val="22"/>
        </w:rPr>
      </w:pPr>
    </w:p>
    <w:p w:rsidR="000B5632" w:rsidRDefault="000B5632" w:rsidP="00AF12A1">
      <w:pPr>
        <w:pStyle w:val="Nadpis2"/>
      </w:pPr>
      <w:bookmarkStart w:id="124" w:name="_Toc29544930"/>
      <w:r w:rsidRPr="00E656C0">
        <w:t>Regionální rozmístění produkce biomasy</w:t>
      </w:r>
      <w:bookmarkEnd w:id="124"/>
    </w:p>
    <w:p w:rsidR="000B5632" w:rsidRDefault="000B5632" w:rsidP="000B5632">
      <w:pPr>
        <w:autoSpaceDE/>
        <w:autoSpaceDN/>
        <w:rPr>
          <w:rFonts w:ascii="TimesNewRomanPSMT" w:hAnsi="TimesNewRomanPSMT" w:cs="TimesNewRomanPSMT"/>
          <w:sz w:val="24"/>
          <w:szCs w:val="24"/>
        </w:rPr>
      </w:pPr>
    </w:p>
    <w:p w:rsidR="000B5632" w:rsidRPr="00AF12A1" w:rsidRDefault="000B5632" w:rsidP="00AF12A1">
      <w:pPr>
        <w:adjustRightInd w:val="0"/>
        <w:jc w:val="both"/>
        <w:rPr>
          <w:rFonts w:ascii="Arial" w:hAnsi="Arial" w:cs="Arial"/>
          <w:sz w:val="22"/>
          <w:szCs w:val="22"/>
        </w:rPr>
      </w:pPr>
      <w:r w:rsidRPr="00AF12A1">
        <w:rPr>
          <w:rFonts w:ascii="Arial" w:hAnsi="Arial" w:cs="Arial"/>
          <w:sz w:val="22"/>
          <w:szCs w:val="22"/>
        </w:rPr>
        <w:t>Rozmístění biomasy v regionech je velmi různorodé. Její potenciál závisí na celé řadě faktorů, zejména klimatických, půdních, ekologických apod. Efektivní pěstování biomasy může být dále limitováno, agrotechnickými a ochranářskými bariérami. Dalším významným faktorem je i historický vývoj a tradice v pěstování zemědělských a lesnických kultur i technologiích pro jejich energetické využívání.</w:t>
      </w:r>
    </w:p>
    <w:p w:rsidR="000B5632" w:rsidRPr="00AF12A1" w:rsidRDefault="000B5632" w:rsidP="00AF12A1">
      <w:pPr>
        <w:adjustRightInd w:val="0"/>
        <w:jc w:val="both"/>
        <w:rPr>
          <w:rFonts w:ascii="Arial" w:hAnsi="Arial" w:cs="Arial"/>
          <w:sz w:val="22"/>
          <w:szCs w:val="22"/>
        </w:rPr>
      </w:pPr>
      <w:r w:rsidRPr="00AF12A1">
        <w:rPr>
          <w:rFonts w:ascii="Arial" w:hAnsi="Arial" w:cs="Arial"/>
          <w:sz w:val="22"/>
          <w:szCs w:val="22"/>
        </w:rPr>
        <w:t>Významným faktorem pro rozmístění produkce biomasy je ekonomická efektivita jejich pěstování a využívání.</w:t>
      </w:r>
    </w:p>
    <w:p w:rsidR="000B5632" w:rsidRPr="00AF12A1" w:rsidRDefault="000B5632" w:rsidP="00AF12A1">
      <w:pPr>
        <w:adjustRightInd w:val="0"/>
        <w:jc w:val="both"/>
        <w:rPr>
          <w:rFonts w:ascii="Arial" w:hAnsi="Arial" w:cs="Arial"/>
          <w:sz w:val="22"/>
          <w:szCs w:val="22"/>
        </w:rPr>
      </w:pPr>
      <w:r w:rsidRPr="00AF12A1">
        <w:rPr>
          <w:rFonts w:ascii="Arial" w:hAnsi="Arial" w:cs="Arial"/>
          <w:sz w:val="22"/>
          <w:szCs w:val="22"/>
        </w:rPr>
        <w:t>Ekonomická efektivita produkce různých forem a zdrojů biomasy v daných hospodářských podmínkách bude v konečném hodnocení investorů rozhodovat o skutečném využití potenciálu biomasy.</w:t>
      </w:r>
    </w:p>
    <w:p w:rsidR="000B5632" w:rsidRPr="00AF12A1" w:rsidRDefault="000B5632" w:rsidP="00AF12A1">
      <w:pPr>
        <w:adjustRightInd w:val="0"/>
        <w:jc w:val="both"/>
        <w:rPr>
          <w:rFonts w:ascii="Arial" w:hAnsi="Arial" w:cs="Arial"/>
          <w:sz w:val="22"/>
          <w:szCs w:val="22"/>
        </w:rPr>
      </w:pPr>
      <w:r w:rsidRPr="00AF12A1">
        <w:rPr>
          <w:rFonts w:ascii="Arial" w:hAnsi="Arial" w:cs="Arial"/>
          <w:sz w:val="22"/>
          <w:szCs w:val="22"/>
        </w:rPr>
        <w:t>Ceny různých forem biomasy se dnes pohybují ve značném rozmezí. Není výjimkou že některé ceny převyšují ceny fosilních paliv.</w:t>
      </w:r>
    </w:p>
    <w:p w:rsidR="000B5632" w:rsidRPr="00AF12A1" w:rsidRDefault="000B5632" w:rsidP="000B5632">
      <w:pPr>
        <w:adjustRightInd w:val="0"/>
        <w:jc w:val="both"/>
        <w:rPr>
          <w:rFonts w:ascii="Arial" w:hAnsi="Arial" w:cs="Arial"/>
          <w:sz w:val="22"/>
          <w:szCs w:val="22"/>
        </w:rPr>
      </w:pPr>
      <w:r w:rsidRPr="00AF12A1">
        <w:rPr>
          <w:rFonts w:ascii="Arial" w:hAnsi="Arial" w:cs="Arial"/>
          <w:sz w:val="22"/>
          <w:szCs w:val="22"/>
        </w:rPr>
        <w:t>Cena štěpky byla vypočtena pro několik různých průměrných výnosů odpovídajících typickým výnosovým křivkám pro jednotlivá stanoviště. Ceny pak byly prolnuty s vrstvou výnos RRD.</w:t>
      </w:r>
    </w:p>
    <w:p w:rsidR="000B5632" w:rsidRDefault="000B5632" w:rsidP="000B5632">
      <w:pPr>
        <w:autoSpaceDE/>
        <w:autoSpaceDN/>
        <w:rPr>
          <w:b/>
          <w:sz w:val="22"/>
          <w:szCs w:val="22"/>
        </w:rPr>
      </w:pPr>
    </w:p>
    <w:p w:rsidR="000B5632" w:rsidRPr="00A205EF" w:rsidRDefault="000B5632" w:rsidP="000B5632">
      <w:pPr>
        <w:adjustRightInd w:val="0"/>
        <w:jc w:val="both"/>
        <w:rPr>
          <w:rFonts w:ascii="TimesNewRomanPS-BoldMT" w:hAnsi="TimesNewRomanPS-BoldMT" w:cs="TimesNewRomanPS-BoldMT"/>
          <w:b/>
          <w:bCs/>
          <w:i/>
        </w:rPr>
      </w:pPr>
      <w:r w:rsidRPr="00A205EF">
        <w:rPr>
          <w:rFonts w:ascii="TimesNewRomanPS-BoldMT" w:hAnsi="TimesNewRomanPS-BoldMT" w:cs="TimesNewRomanPS-BoldMT"/>
          <w:b/>
          <w:bCs/>
          <w:i/>
        </w:rPr>
        <w:t>Příklad hodnocení potenciálu biomasy štěpky a její ceny přepočteno na Kč/GJ</w:t>
      </w:r>
    </w:p>
    <w:p w:rsidR="000B5632" w:rsidRDefault="000B5632" w:rsidP="000B5632">
      <w:pPr>
        <w:adjustRightInd w:val="0"/>
        <w:rPr>
          <w:rFonts w:ascii="TimesNewRomanPSMT" w:hAnsi="TimesNewRomanPSMT" w:cs="TimesNewRomanPSMT"/>
          <w:sz w:val="24"/>
          <w:szCs w:val="24"/>
        </w:rPr>
      </w:pPr>
    </w:p>
    <w:p w:rsidR="000B5632" w:rsidRDefault="000B5632" w:rsidP="000B5632">
      <w:pPr>
        <w:adjustRightInd w:val="0"/>
        <w:rPr>
          <w:rFonts w:ascii="TimesNewRomanPSMT" w:hAnsi="TimesNewRomanPSMT" w:cs="TimesNewRomanPSMT"/>
          <w:sz w:val="24"/>
          <w:szCs w:val="24"/>
        </w:rPr>
      </w:pPr>
      <w:r w:rsidRPr="00EE76AA">
        <w:rPr>
          <w:rFonts w:ascii="TimesNewRomanPSMT" w:hAnsi="TimesNewRomanPSMT" w:cs="TimesNewRomanPSMT"/>
          <w:noProof/>
          <w:sz w:val="24"/>
          <w:szCs w:val="24"/>
        </w:rPr>
        <w:drawing>
          <wp:inline distT="0" distB="0" distL="0" distR="0">
            <wp:extent cx="1955800" cy="2623820"/>
            <wp:effectExtent l="0" t="0" r="6350" b="5080"/>
            <wp:docPr id="51" name="Obrázek 51" descr="Bio-E příručka foto k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Bio-E příručka foto kap"/>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955800" cy="2623820"/>
                    </a:xfrm>
                    <a:prstGeom prst="rect">
                      <a:avLst/>
                    </a:prstGeom>
                    <a:noFill/>
                    <a:ln>
                      <a:noFill/>
                    </a:ln>
                  </pic:spPr>
                </pic:pic>
              </a:graphicData>
            </a:graphic>
          </wp:inline>
        </w:drawing>
      </w:r>
    </w:p>
    <w:p w:rsidR="000B5632" w:rsidRDefault="000B5632" w:rsidP="000B5632">
      <w:pPr>
        <w:adjustRightInd w:val="0"/>
        <w:jc w:val="both"/>
        <w:rPr>
          <w:rFonts w:ascii="TimesNewRomanPSMT" w:hAnsi="TimesNewRomanPSMT" w:cs="TimesNewRomanPSMT"/>
          <w:sz w:val="24"/>
          <w:szCs w:val="24"/>
        </w:rPr>
      </w:pPr>
    </w:p>
    <w:p w:rsidR="00AF12A1" w:rsidRDefault="00AF12A1" w:rsidP="000B5632">
      <w:pPr>
        <w:adjustRightInd w:val="0"/>
        <w:jc w:val="both"/>
        <w:rPr>
          <w:rFonts w:ascii="TimesNewRomanPS-BoldMT" w:hAnsi="TimesNewRomanPS-BoldMT" w:cs="TimesNewRomanPS-BoldMT"/>
          <w:b/>
          <w:bCs/>
          <w:i/>
        </w:rPr>
      </w:pPr>
    </w:p>
    <w:p w:rsidR="00AF12A1" w:rsidRDefault="00AF12A1" w:rsidP="000B5632">
      <w:pPr>
        <w:adjustRightInd w:val="0"/>
        <w:jc w:val="both"/>
        <w:rPr>
          <w:rFonts w:ascii="TimesNewRomanPS-BoldMT" w:hAnsi="TimesNewRomanPS-BoldMT" w:cs="TimesNewRomanPS-BoldMT"/>
          <w:b/>
          <w:bCs/>
          <w:i/>
        </w:rPr>
      </w:pPr>
    </w:p>
    <w:p w:rsidR="00814C6A" w:rsidRDefault="00814C6A" w:rsidP="000B5632">
      <w:pPr>
        <w:adjustRightInd w:val="0"/>
        <w:jc w:val="both"/>
        <w:rPr>
          <w:rFonts w:ascii="TimesNewRomanPS-BoldMT" w:hAnsi="TimesNewRomanPS-BoldMT" w:cs="TimesNewRomanPS-BoldMT"/>
          <w:b/>
          <w:bCs/>
          <w:i/>
        </w:rPr>
      </w:pPr>
    </w:p>
    <w:p w:rsidR="00814C6A" w:rsidRDefault="00814C6A" w:rsidP="000B5632">
      <w:pPr>
        <w:adjustRightInd w:val="0"/>
        <w:jc w:val="both"/>
        <w:rPr>
          <w:rFonts w:ascii="TimesNewRomanPS-BoldMT" w:hAnsi="TimesNewRomanPS-BoldMT" w:cs="TimesNewRomanPS-BoldMT"/>
          <w:b/>
          <w:bCs/>
          <w:i/>
        </w:rPr>
      </w:pPr>
    </w:p>
    <w:p w:rsidR="00814C6A" w:rsidRDefault="00814C6A" w:rsidP="000B5632">
      <w:pPr>
        <w:adjustRightInd w:val="0"/>
        <w:jc w:val="both"/>
        <w:rPr>
          <w:rFonts w:ascii="TimesNewRomanPS-BoldMT" w:hAnsi="TimesNewRomanPS-BoldMT" w:cs="TimesNewRomanPS-BoldMT"/>
          <w:b/>
          <w:bCs/>
          <w:i/>
        </w:rPr>
      </w:pPr>
    </w:p>
    <w:p w:rsidR="00814C6A" w:rsidRDefault="00814C6A" w:rsidP="000B5632">
      <w:pPr>
        <w:adjustRightInd w:val="0"/>
        <w:jc w:val="both"/>
        <w:rPr>
          <w:rFonts w:ascii="TimesNewRomanPS-BoldMT" w:hAnsi="TimesNewRomanPS-BoldMT" w:cs="TimesNewRomanPS-BoldMT"/>
          <w:b/>
          <w:bCs/>
          <w:i/>
        </w:rPr>
      </w:pPr>
    </w:p>
    <w:p w:rsidR="00814C6A" w:rsidRDefault="00814C6A" w:rsidP="000B5632">
      <w:pPr>
        <w:adjustRightInd w:val="0"/>
        <w:jc w:val="both"/>
        <w:rPr>
          <w:rFonts w:ascii="TimesNewRomanPS-BoldMT" w:hAnsi="TimesNewRomanPS-BoldMT" w:cs="TimesNewRomanPS-BoldMT"/>
          <w:b/>
          <w:bCs/>
          <w:i/>
        </w:rPr>
      </w:pPr>
    </w:p>
    <w:p w:rsidR="00814C6A" w:rsidRDefault="00814C6A" w:rsidP="000B5632">
      <w:pPr>
        <w:adjustRightInd w:val="0"/>
        <w:jc w:val="both"/>
        <w:rPr>
          <w:rFonts w:ascii="TimesNewRomanPS-BoldMT" w:hAnsi="TimesNewRomanPS-BoldMT" w:cs="TimesNewRomanPS-BoldMT"/>
          <w:b/>
          <w:bCs/>
          <w:i/>
        </w:rPr>
      </w:pPr>
    </w:p>
    <w:p w:rsidR="00814C6A" w:rsidRDefault="00814C6A" w:rsidP="000B5632">
      <w:pPr>
        <w:adjustRightInd w:val="0"/>
        <w:jc w:val="both"/>
        <w:rPr>
          <w:rFonts w:ascii="TimesNewRomanPS-BoldMT" w:hAnsi="TimesNewRomanPS-BoldMT" w:cs="TimesNewRomanPS-BoldMT"/>
          <w:b/>
          <w:bCs/>
          <w:i/>
        </w:rPr>
      </w:pPr>
    </w:p>
    <w:p w:rsidR="00814C6A" w:rsidRDefault="00814C6A" w:rsidP="000B5632">
      <w:pPr>
        <w:adjustRightInd w:val="0"/>
        <w:jc w:val="both"/>
        <w:rPr>
          <w:rFonts w:ascii="TimesNewRomanPS-BoldMT" w:hAnsi="TimesNewRomanPS-BoldMT" w:cs="TimesNewRomanPS-BoldMT"/>
          <w:b/>
          <w:bCs/>
          <w:i/>
        </w:rPr>
      </w:pPr>
    </w:p>
    <w:p w:rsidR="00814C6A" w:rsidRDefault="00814C6A" w:rsidP="000B5632">
      <w:pPr>
        <w:adjustRightInd w:val="0"/>
        <w:jc w:val="both"/>
        <w:rPr>
          <w:rFonts w:ascii="TimesNewRomanPS-BoldMT" w:hAnsi="TimesNewRomanPS-BoldMT" w:cs="TimesNewRomanPS-BoldMT"/>
          <w:b/>
          <w:bCs/>
          <w:i/>
        </w:rPr>
      </w:pPr>
    </w:p>
    <w:p w:rsidR="00814C6A" w:rsidRDefault="00814C6A" w:rsidP="000B5632">
      <w:pPr>
        <w:adjustRightInd w:val="0"/>
        <w:jc w:val="both"/>
        <w:rPr>
          <w:rFonts w:ascii="TimesNewRomanPS-BoldMT" w:hAnsi="TimesNewRomanPS-BoldMT" w:cs="TimesNewRomanPS-BoldMT"/>
          <w:b/>
          <w:bCs/>
          <w:i/>
        </w:rPr>
      </w:pPr>
    </w:p>
    <w:p w:rsidR="000B5632" w:rsidRPr="00A205EF" w:rsidRDefault="000B5632" w:rsidP="000B5632">
      <w:pPr>
        <w:adjustRightInd w:val="0"/>
        <w:jc w:val="both"/>
        <w:rPr>
          <w:rFonts w:ascii="TimesNewRomanPS-BoldMT" w:hAnsi="TimesNewRomanPS-BoldMT" w:cs="TimesNewRomanPS-BoldMT"/>
          <w:b/>
          <w:bCs/>
          <w:i/>
        </w:rPr>
      </w:pPr>
      <w:r w:rsidRPr="00A205EF">
        <w:rPr>
          <w:rFonts w:ascii="TimesNewRomanPS-BoldMT" w:hAnsi="TimesNewRomanPS-BoldMT" w:cs="TimesNewRomanPS-BoldMT"/>
          <w:b/>
          <w:bCs/>
          <w:i/>
        </w:rPr>
        <w:lastRenderedPageBreak/>
        <w:t>Detail hodnocení potenciálu biomasy štěpky a její ceny přepočteno na Kč/GJ</w:t>
      </w:r>
    </w:p>
    <w:p w:rsidR="000B5632" w:rsidRDefault="000B5632" w:rsidP="000B5632">
      <w:pPr>
        <w:adjustRightInd w:val="0"/>
        <w:rPr>
          <w:rFonts w:ascii="TimesNewRomanPSMT" w:hAnsi="TimesNewRomanPSMT" w:cs="TimesNewRomanPSMT"/>
          <w:sz w:val="24"/>
          <w:szCs w:val="24"/>
        </w:rPr>
      </w:pPr>
    </w:p>
    <w:p w:rsidR="000B5632" w:rsidRDefault="000B5632" w:rsidP="000B5632">
      <w:pPr>
        <w:adjustRightInd w:val="0"/>
        <w:rPr>
          <w:rFonts w:ascii="TimesNewRomanPSMT" w:hAnsi="TimesNewRomanPSMT" w:cs="TimesNewRomanPSMT"/>
          <w:sz w:val="24"/>
          <w:szCs w:val="24"/>
        </w:rPr>
      </w:pPr>
      <w:r>
        <w:rPr>
          <w:rFonts w:ascii="TimesNewRomanPSMT" w:hAnsi="TimesNewRomanPSMT" w:cs="TimesNewRomanPSMT"/>
          <w:noProof/>
          <w:sz w:val="24"/>
          <w:szCs w:val="24"/>
        </w:rPr>
        <w:drawing>
          <wp:inline distT="0" distB="0" distL="0" distR="0">
            <wp:extent cx="2970530" cy="2324100"/>
            <wp:effectExtent l="0" t="0" r="1270" b="0"/>
            <wp:docPr id="58" name="Obrázek 58" descr="tab40_rrd_gj_ok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 descr="tab40_rrd_gj_okres.jpg"/>
                    <pic:cNvPicPr>
                      <a:picLocks noChangeAspect="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970530" cy="2324100"/>
                    </a:xfrm>
                    <a:prstGeom prst="rect">
                      <a:avLst/>
                    </a:prstGeom>
                    <a:noFill/>
                    <a:ln>
                      <a:noFill/>
                    </a:ln>
                  </pic:spPr>
                </pic:pic>
              </a:graphicData>
            </a:graphic>
          </wp:inline>
        </w:drawing>
      </w:r>
      <w:r>
        <w:rPr>
          <w:rFonts w:ascii="TimesNewRomanPSMT" w:hAnsi="TimesNewRomanPSMT" w:cs="TimesNewRomanPSMT"/>
          <w:noProof/>
          <w:sz w:val="24"/>
          <w:szCs w:val="24"/>
        </w:rPr>
        <w:drawing>
          <wp:inline distT="0" distB="0" distL="0" distR="0">
            <wp:extent cx="1750060" cy="2372995"/>
            <wp:effectExtent l="0" t="0" r="2540" b="8255"/>
            <wp:docPr id="57" name="Obrázek 57" descr="TAB40_RRD_GJ_legenda.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8" descr="TAB40_RRD_GJ_legenda.bmp"/>
                    <pic:cNvPicPr>
                      <a:picLocks noChangeAspect="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750060" cy="2372995"/>
                    </a:xfrm>
                    <a:prstGeom prst="rect">
                      <a:avLst/>
                    </a:prstGeom>
                    <a:noFill/>
                    <a:ln>
                      <a:noFill/>
                    </a:ln>
                  </pic:spPr>
                </pic:pic>
              </a:graphicData>
            </a:graphic>
          </wp:inline>
        </w:drawing>
      </w:r>
    </w:p>
    <w:p w:rsidR="000B5632" w:rsidRDefault="000B5632" w:rsidP="000B5632">
      <w:pPr>
        <w:jc w:val="both"/>
        <w:rPr>
          <w:rFonts w:ascii="TimesNewRomanPSMT" w:hAnsi="TimesNewRomanPSMT" w:cs="TimesNewRomanPSMT"/>
          <w:sz w:val="24"/>
          <w:szCs w:val="24"/>
        </w:rPr>
      </w:pPr>
    </w:p>
    <w:p w:rsidR="000B5632" w:rsidRPr="00AF12A1" w:rsidRDefault="000B5632" w:rsidP="00AF12A1">
      <w:pPr>
        <w:adjustRightInd w:val="0"/>
        <w:jc w:val="both"/>
        <w:rPr>
          <w:rFonts w:ascii="Arial" w:hAnsi="Arial" w:cs="Arial"/>
          <w:sz w:val="22"/>
          <w:szCs w:val="22"/>
          <w:u w:val="single"/>
        </w:rPr>
      </w:pPr>
      <w:r w:rsidRPr="00AF12A1">
        <w:rPr>
          <w:rFonts w:ascii="Arial" w:hAnsi="Arial" w:cs="Arial"/>
          <w:sz w:val="22"/>
          <w:szCs w:val="22"/>
          <w:u w:val="single"/>
        </w:rPr>
        <w:t>Obecně lze pro energetické využití potenciálu biomasy v dané lokalitě či regionu definovat</w:t>
      </w:r>
    </w:p>
    <w:p w:rsidR="000B5632" w:rsidRPr="00AF12A1" w:rsidRDefault="000B5632" w:rsidP="00AF12A1">
      <w:pPr>
        <w:adjustRightInd w:val="0"/>
        <w:jc w:val="both"/>
        <w:rPr>
          <w:rFonts w:ascii="Arial" w:hAnsi="Arial" w:cs="Arial"/>
          <w:sz w:val="22"/>
          <w:szCs w:val="22"/>
          <w:u w:val="single"/>
        </w:rPr>
      </w:pPr>
      <w:r w:rsidRPr="00AF12A1">
        <w:rPr>
          <w:rFonts w:ascii="Arial" w:hAnsi="Arial" w:cs="Arial"/>
          <w:sz w:val="22"/>
          <w:szCs w:val="22"/>
          <w:u w:val="single"/>
        </w:rPr>
        <w:t>následující omezení:</w:t>
      </w:r>
    </w:p>
    <w:p w:rsidR="000B5632" w:rsidRPr="00AF12A1" w:rsidRDefault="000B5632" w:rsidP="00AF12A1">
      <w:pPr>
        <w:adjustRightInd w:val="0"/>
        <w:jc w:val="both"/>
        <w:rPr>
          <w:rFonts w:ascii="Arial" w:hAnsi="Arial" w:cs="Arial"/>
          <w:sz w:val="22"/>
          <w:szCs w:val="22"/>
        </w:rPr>
      </w:pPr>
    </w:p>
    <w:p w:rsidR="000B5632" w:rsidRPr="00AF12A1" w:rsidRDefault="000B5632" w:rsidP="00AF12A1">
      <w:pPr>
        <w:pStyle w:val="Odstavecseseznamem"/>
        <w:numPr>
          <w:ilvl w:val="0"/>
          <w:numId w:val="21"/>
        </w:numPr>
        <w:adjustRightInd w:val="0"/>
        <w:jc w:val="both"/>
        <w:rPr>
          <w:rFonts w:ascii="Arial" w:hAnsi="Arial" w:cs="Arial"/>
          <w:sz w:val="22"/>
          <w:szCs w:val="22"/>
        </w:rPr>
      </w:pPr>
      <w:r w:rsidRPr="00AF12A1">
        <w:rPr>
          <w:rFonts w:ascii="Arial" w:hAnsi="Arial" w:cs="Arial"/>
          <w:sz w:val="22"/>
          <w:szCs w:val="22"/>
        </w:rPr>
        <w:t>potenciál zdrojů biomasy a jeho rozmístění</w:t>
      </w:r>
    </w:p>
    <w:p w:rsidR="000B5632" w:rsidRPr="00AF12A1" w:rsidRDefault="000B5632" w:rsidP="00AF12A1">
      <w:pPr>
        <w:pStyle w:val="Odstavecseseznamem"/>
        <w:numPr>
          <w:ilvl w:val="0"/>
          <w:numId w:val="21"/>
        </w:numPr>
        <w:adjustRightInd w:val="0"/>
        <w:jc w:val="both"/>
        <w:rPr>
          <w:rFonts w:ascii="Arial" w:hAnsi="Arial" w:cs="Arial"/>
          <w:sz w:val="22"/>
          <w:szCs w:val="22"/>
        </w:rPr>
      </w:pPr>
      <w:r w:rsidRPr="00AF12A1">
        <w:rPr>
          <w:rFonts w:ascii="Arial" w:hAnsi="Arial" w:cs="Arial"/>
          <w:sz w:val="22"/>
          <w:szCs w:val="22"/>
        </w:rPr>
        <w:t>stav technologického rozvoje a dostupnost technologií a postupů pro využití biomasy</w:t>
      </w:r>
    </w:p>
    <w:p w:rsidR="000B5632" w:rsidRPr="00AF12A1" w:rsidRDefault="000B5632" w:rsidP="00AF12A1">
      <w:pPr>
        <w:pStyle w:val="Odstavecseseznamem"/>
        <w:numPr>
          <w:ilvl w:val="0"/>
          <w:numId w:val="21"/>
        </w:numPr>
        <w:adjustRightInd w:val="0"/>
        <w:jc w:val="both"/>
        <w:rPr>
          <w:rFonts w:ascii="Arial" w:hAnsi="Arial" w:cs="Arial"/>
          <w:sz w:val="22"/>
          <w:szCs w:val="22"/>
        </w:rPr>
      </w:pPr>
      <w:r w:rsidRPr="00AF12A1">
        <w:rPr>
          <w:rFonts w:ascii="Arial" w:hAnsi="Arial" w:cs="Arial"/>
          <w:sz w:val="22"/>
          <w:szCs w:val="22"/>
        </w:rPr>
        <w:t>náklady na technologie a zdroje biomasy</w:t>
      </w:r>
    </w:p>
    <w:p w:rsidR="000B5632" w:rsidRPr="00AF12A1" w:rsidRDefault="000B5632" w:rsidP="00AF12A1">
      <w:pPr>
        <w:pStyle w:val="Odstavecseseznamem"/>
        <w:numPr>
          <w:ilvl w:val="0"/>
          <w:numId w:val="21"/>
        </w:numPr>
        <w:adjustRightInd w:val="0"/>
        <w:jc w:val="both"/>
        <w:rPr>
          <w:rFonts w:ascii="Arial" w:hAnsi="Arial" w:cs="Arial"/>
          <w:sz w:val="22"/>
          <w:szCs w:val="22"/>
        </w:rPr>
      </w:pPr>
      <w:r w:rsidRPr="00AF12A1">
        <w:rPr>
          <w:rFonts w:ascii="Arial" w:hAnsi="Arial" w:cs="Arial"/>
          <w:sz w:val="22"/>
          <w:szCs w:val="22"/>
        </w:rPr>
        <w:t>sociální, organizační a tržní struktury a technická infrastruktura pro zajištění dodávek</w:t>
      </w:r>
    </w:p>
    <w:p w:rsidR="000B5632" w:rsidRPr="00AF12A1" w:rsidRDefault="000B5632" w:rsidP="00AF12A1">
      <w:pPr>
        <w:pStyle w:val="Odstavecseseznamem"/>
        <w:numPr>
          <w:ilvl w:val="0"/>
          <w:numId w:val="21"/>
        </w:numPr>
        <w:adjustRightInd w:val="0"/>
        <w:jc w:val="both"/>
        <w:rPr>
          <w:rFonts w:ascii="Arial" w:hAnsi="Arial" w:cs="Arial"/>
          <w:sz w:val="22"/>
          <w:szCs w:val="22"/>
        </w:rPr>
      </w:pPr>
      <w:r w:rsidRPr="00AF12A1">
        <w:rPr>
          <w:rFonts w:ascii="Arial" w:hAnsi="Arial" w:cs="Arial"/>
          <w:sz w:val="22"/>
          <w:szCs w:val="22"/>
        </w:rPr>
        <w:t>biomasy</w:t>
      </w:r>
    </w:p>
    <w:p w:rsidR="000B5632" w:rsidRPr="00AF12A1" w:rsidRDefault="000B5632" w:rsidP="00AF12A1">
      <w:pPr>
        <w:pStyle w:val="Odstavecseseznamem"/>
        <w:numPr>
          <w:ilvl w:val="0"/>
          <w:numId w:val="21"/>
        </w:numPr>
        <w:adjustRightInd w:val="0"/>
        <w:jc w:val="both"/>
        <w:rPr>
          <w:rFonts w:ascii="Arial" w:hAnsi="Arial" w:cs="Arial"/>
          <w:sz w:val="22"/>
          <w:szCs w:val="22"/>
        </w:rPr>
      </w:pPr>
      <w:r w:rsidRPr="00AF12A1">
        <w:rPr>
          <w:rFonts w:ascii="Arial" w:hAnsi="Arial" w:cs="Arial"/>
          <w:sz w:val="22"/>
          <w:szCs w:val="22"/>
        </w:rPr>
        <w:t>politická a veřejná přijatelnost</w:t>
      </w:r>
    </w:p>
    <w:p w:rsidR="000B5632" w:rsidRPr="00AF12A1" w:rsidRDefault="000B5632" w:rsidP="00AF12A1">
      <w:pPr>
        <w:pStyle w:val="Odstavecseseznamem"/>
        <w:numPr>
          <w:ilvl w:val="0"/>
          <w:numId w:val="21"/>
        </w:numPr>
        <w:adjustRightInd w:val="0"/>
        <w:jc w:val="both"/>
        <w:rPr>
          <w:rFonts w:ascii="Arial" w:hAnsi="Arial" w:cs="Arial"/>
          <w:sz w:val="22"/>
          <w:szCs w:val="22"/>
        </w:rPr>
      </w:pPr>
      <w:r w:rsidRPr="00AF12A1">
        <w:rPr>
          <w:rFonts w:ascii="Arial" w:hAnsi="Arial" w:cs="Arial"/>
          <w:sz w:val="22"/>
          <w:szCs w:val="22"/>
        </w:rPr>
        <w:t>zábor půdy a další environmentální aspekty</w:t>
      </w:r>
    </w:p>
    <w:p w:rsidR="000B5632" w:rsidRPr="00AF12A1" w:rsidRDefault="000B5632" w:rsidP="00AF12A1">
      <w:pPr>
        <w:adjustRightInd w:val="0"/>
        <w:jc w:val="both"/>
        <w:rPr>
          <w:rFonts w:ascii="Arial" w:hAnsi="Arial" w:cs="Arial"/>
          <w:sz w:val="22"/>
          <w:szCs w:val="22"/>
        </w:rPr>
      </w:pPr>
    </w:p>
    <w:p w:rsidR="000B5632" w:rsidRPr="00AF12A1" w:rsidRDefault="000B5632" w:rsidP="00AF12A1">
      <w:pPr>
        <w:adjustRightInd w:val="0"/>
        <w:jc w:val="both"/>
        <w:rPr>
          <w:rFonts w:ascii="Arial" w:hAnsi="Arial" w:cs="Arial"/>
          <w:sz w:val="22"/>
          <w:szCs w:val="22"/>
        </w:rPr>
      </w:pPr>
      <w:r w:rsidRPr="00AF12A1">
        <w:rPr>
          <w:rFonts w:ascii="Arial" w:hAnsi="Arial" w:cs="Arial"/>
          <w:sz w:val="22"/>
          <w:szCs w:val="22"/>
        </w:rPr>
        <w:t xml:space="preserve">Z pohledu posouzení udržitelnosti využívání potenciálu biomasy jsou důležitá kritéria, které kopírují tři základní principy udržitelného rozvoje. </w:t>
      </w:r>
    </w:p>
    <w:p w:rsidR="000B5632" w:rsidRPr="00AF12A1" w:rsidRDefault="000B5632" w:rsidP="00AF12A1">
      <w:pPr>
        <w:adjustRightInd w:val="0"/>
        <w:jc w:val="both"/>
        <w:rPr>
          <w:rFonts w:ascii="Arial" w:hAnsi="Arial" w:cs="Arial"/>
          <w:sz w:val="22"/>
          <w:szCs w:val="22"/>
        </w:rPr>
      </w:pPr>
    </w:p>
    <w:p w:rsidR="000B5632" w:rsidRPr="00AF12A1" w:rsidRDefault="000B5632" w:rsidP="00AF12A1">
      <w:pPr>
        <w:adjustRightInd w:val="0"/>
        <w:jc w:val="both"/>
        <w:rPr>
          <w:rFonts w:ascii="Arial" w:hAnsi="Arial" w:cs="Arial"/>
          <w:sz w:val="22"/>
          <w:szCs w:val="22"/>
          <w:u w:val="single"/>
        </w:rPr>
      </w:pPr>
      <w:r w:rsidRPr="00AF12A1">
        <w:rPr>
          <w:rFonts w:ascii="Arial" w:hAnsi="Arial" w:cs="Arial"/>
          <w:sz w:val="22"/>
          <w:szCs w:val="22"/>
          <w:u w:val="single"/>
        </w:rPr>
        <w:t>Obecně lze kritéria udržitelnosti, shrnout do tří skupin:</w:t>
      </w:r>
    </w:p>
    <w:p w:rsidR="000B5632" w:rsidRPr="00AF12A1" w:rsidRDefault="000B5632" w:rsidP="00AF12A1">
      <w:pPr>
        <w:pStyle w:val="Odstavecseseznamem"/>
        <w:numPr>
          <w:ilvl w:val="0"/>
          <w:numId w:val="20"/>
        </w:numPr>
        <w:adjustRightInd w:val="0"/>
        <w:jc w:val="both"/>
        <w:rPr>
          <w:rFonts w:ascii="Arial" w:hAnsi="Arial" w:cs="Arial"/>
          <w:sz w:val="22"/>
          <w:szCs w:val="22"/>
        </w:rPr>
      </w:pPr>
      <w:r w:rsidRPr="00AF12A1">
        <w:rPr>
          <w:rFonts w:ascii="Arial" w:hAnsi="Arial" w:cs="Arial"/>
          <w:sz w:val="22"/>
          <w:szCs w:val="22"/>
        </w:rPr>
        <w:t>Environmentální kritéria</w:t>
      </w:r>
    </w:p>
    <w:p w:rsidR="000B5632" w:rsidRPr="00AF12A1" w:rsidRDefault="000B5632" w:rsidP="00AF12A1">
      <w:pPr>
        <w:pStyle w:val="Odstavecseseznamem"/>
        <w:numPr>
          <w:ilvl w:val="0"/>
          <w:numId w:val="20"/>
        </w:numPr>
        <w:adjustRightInd w:val="0"/>
        <w:jc w:val="both"/>
        <w:rPr>
          <w:rFonts w:ascii="Arial" w:hAnsi="Arial" w:cs="Arial"/>
          <w:sz w:val="22"/>
          <w:szCs w:val="22"/>
        </w:rPr>
      </w:pPr>
      <w:r w:rsidRPr="00AF12A1">
        <w:rPr>
          <w:rFonts w:ascii="Arial" w:hAnsi="Arial" w:cs="Arial"/>
          <w:sz w:val="22"/>
          <w:szCs w:val="22"/>
        </w:rPr>
        <w:t>Ekonomická kritéria</w:t>
      </w:r>
    </w:p>
    <w:p w:rsidR="000B5632" w:rsidRPr="00AF12A1" w:rsidRDefault="000B5632" w:rsidP="00AF12A1">
      <w:pPr>
        <w:pStyle w:val="Odstavecseseznamem"/>
        <w:numPr>
          <w:ilvl w:val="0"/>
          <w:numId w:val="20"/>
        </w:numPr>
        <w:adjustRightInd w:val="0"/>
        <w:jc w:val="both"/>
        <w:rPr>
          <w:rFonts w:ascii="Arial" w:hAnsi="Arial" w:cs="Arial"/>
          <w:sz w:val="22"/>
          <w:szCs w:val="22"/>
        </w:rPr>
      </w:pPr>
      <w:r w:rsidRPr="00AF12A1">
        <w:rPr>
          <w:rFonts w:ascii="Arial" w:hAnsi="Arial" w:cs="Arial"/>
          <w:sz w:val="22"/>
          <w:szCs w:val="22"/>
        </w:rPr>
        <w:t>Sociální kritéria</w:t>
      </w:r>
    </w:p>
    <w:p w:rsidR="00AF12A1" w:rsidRDefault="00AF12A1" w:rsidP="00AF12A1">
      <w:pPr>
        <w:pStyle w:val="Nadpis2"/>
        <w:numPr>
          <w:ilvl w:val="0"/>
          <w:numId w:val="0"/>
        </w:numPr>
        <w:rPr>
          <w:rFonts w:cs="Arial"/>
          <w:b w:val="0"/>
          <w:bCs w:val="0"/>
          <w:sz w:val="22"/>
          <w:szCs w:val="22"/>
        </w:rPr>
      </w:pPr>
    </w:p>
    <w:p w:rsidR="00AF12A1" w:rsidRDefault="00AF12A1" w:rsidP="00AF12A1">
      <w:pPr>
        <w:pStyle w:val="Nadpis2"/>
        <w:numPr>
          <w:ilvl w:val="0"/>
          <w:numId w:val="0"/>
        </w:numPr>
        <w:rPr>
          <w:rFonts w:cs="Arial"/>
          <w:b w:val="0"/>
          <w:bCs w:val="0"/>
          <w:sz w:val="22"/>
          <w:szCs w:val="22"/>
        </w:rPr>
      </w:pPr>
    </w:p>
    <w:p w:rsidR="00AF12A1" w:rsidRDefault="00AF12A1" w:rsidP="00AF12A1">
      <w:pPr>
        <w:pStyle w:val="Nadpis2"/>
        <w:numPr>
          <w:ilvl w:val="0"/>
          <w:numId w:val="0"/>
        </w:numPr>
        <w:rPr>
          <w:rFonts w:cs="Arial"/>
          <w:b w:val="0"/>
          <w:bCs w:val="0"/>
          <w:sz w:val="22"/>
          <w:szCs w:val="22"/>
        </w:rPr>
      </w:pPr>
    </w:p>
    <w:p w:rsidR="00AF12A1" w:rsidRDefault="00AF12A1" w:rsidP="00AF12A1">
      <w:pPr>
        <w:pStyle w:val="Nadpis2"/>
        <w:numPr>
          <w:ilvl w:val="0"/>
          <w:numId w:val="0"/>
        </w:numPr>
        <w:rPr>
          <w:rFonts w:cs="Arial"/>
          <w:b w:val="0"/>
          <w:bCs w:val="0"/>
          <w:sz w:val="22"/>
          <w:szCs w:val="22"/>
        </w:rPr>
      </w:pPr>
    </w:p>
    <w:p w:rsidR="00AF12A1" w:rsidRDefault="00AF12A1" w:rsidP="00AF12A1">
      <w:pPr>
        <w:pStyle w:val="Nadpis2"/>
        <w:numPr>
          <w:ilvl w:val="0"/>
          <w:numId w:val="0"/>
        </w:numPr>
        <w:rPr>
          <w:rFonts w:cs="Arial"/>
          <w:b w:val="0"/>
          <w:bCs w:val="0"/>
          <w:sz w:val="22"/>
          <w:szCs w:val="22"/>
        </w:rPr>
      </w:pPr>
    </w:p>
    <w:p w:rsidR="00AF12A1" w:rsidRDefault="00AF12A1" w:rsidP="00AF12A1">
      <w:pPr>
        <w:pStyle w:val="Nadpis2"/>
        <w:numPr>
          <w:ilvl w:val="0"/>
          <w:numId w:val="0"/>
        </w:numPr>
        <w:rPr>
          <w:rFonts w:cs="Arial"/>
          <w:b w:val="0"/>
          <w:bCs w:val="0"/>
          <w:sz w:val="22"/>
          <w:szCs w:val="22"/>
        </w:rPr>
      </w:pPr>
    </w:p>
    <w:p w:rsidR="00AF12A1" w:rsidRDefault="00AF12A1" w:rsidP="00AF12A1">
      <w:pPr>
        <w:pStyle w:val="Nadpis2"/>
        <w:numPr>
          <w:ilvl w:val="0"/>
          <w:numId w:val="0"/>
        </w:numPr>
        <w:rPr>
          <w:rFonts w:cs="Arial"/>
          <w:b w:val="0"/>
          <w:bCs w:val="0"/>
          <w:sz w:val="22"/>
          <w:szCs w:val="22"/>
        </w:rPr>
      </w:pPr>
    </w:p>
    <w:p w:rsidR="00AF12A1" w:rsidRDefault="00AF12A1" w:rsidP="00AF12A1">
      <w:pPr>
        <w:pStyle w:val="Nadpis2"/>
        <w:numPr>
          <w:ilvl w:val="0"/>
          <w:numId w:val="0"/>
        </w:numPr>
        <w:rPr>
          <w:rFonts w:cs="Arial"/>
          <w:b w:val="0"/>
          <w:bCs w:val="0"/>
          <w:sz w:val="22"/>
          <w:szCs w:val="22"/>
        </w:rPr>
      </w:pPr>
    </w:p>
    <w:p w:rsidR="00AF12A1" w:rsidRDefault="00AF12A1" w:rsidP="00AF12A1">
      <w:pPr>
        <w:pStyle w:val="Nadpis2"/>
        <w:numPr>
          <w:ilvl w:val="0"/>
          <w:numId w:val="0"/>
        </w:numPr>
        <w:rPr>
          <w:rFonts w:cs="Arial"/>
          <w:b w:val="0"/>
          <w:bCs w:val="0"/>
          <w:sz w:val="22"/>
          <w:szCs w:val="22"/>
        </w:rPr>
      </w:pPr>
    </w:p>
    <w:p w:rsidR="00AF12A1" w:rsidRDefault="00AF12A1" w:rsidP="00AF12A1">
      <w:pPr>
        <w:pStyle w:val="Nadpis2"/>
        <w:numPr>
          <w:ilvl w:val="0"/>
          <w:numId w:val="0"/>
        </w:numPr>
        <w:rPr>
          <w:rFonts w:cs="Arial"/>
          <w:b w:val="0"/>
          <w:bCs w:val="0"/>
          <w:sz w:val="22"/>
          <w:szCs w:val="22"/>
        </w:rPr>
      </w:pPr>
    </w:p>
    <w:p w:rsidR="00AF12A1" w:rsidRDefault="00AF12A1" w:rsidP="00AF12A1">
      <w:pPr>
        <w:pStyle w:val="Nadpis2"/>
        <w:numPr>
          <w:ilvl w:val="0"/>
          <w:numId w:val="0"/>
        </w:numPr>
        <w:rPr>
          <w:rFonts w:cs="Arial"/>
          <w:b w:val="0"/>
          <w:bCs w:val="0"/>
          <w:sz w:val="22"/>
          <w:szCs w:val="22"/>
        </w:rPr>
      </w:pPr>
    </w:p>
    <w:p w:rsidR="00AF12A1" w:rsidRDefault="00AF12A1" w:rsidP="00AF12A1">
      <w:pPr>
        <w:pStyle w:val="Nadpis2"/>
        <w:numPr>
          <w:ilvl w:val="0"/>
          <w:numId w:val="0"/>
        </w:numPr>
        <w:rPr>
          <w:rFonts w:cs="Arial"/>
          <w:b w:val="0"/>
          <w:bCs w:val="0"/>
          <w:sz w:val="22"/>
          <w:szCs w:val="22"/>
        </w:rPr>
      </w:pPr>
    </w:p>
    <w:p w:rsidR="00AF12A1" w:rsidRDefault="00AF12A1" w:rsidP="00AF12A1">
      <w:pPr>
        <w:pStyle w:val="Nadpis2"/>
        <w:numPr>
          <w:ilvl w:val="0"/>
          <w:numId w:val="0"/>
        </w:numPr>
        <w:rPr>
          <w:rFonts w:cs="Arial"/>
          <w:b w:val="0"/>
          <w:bCs w:val="0"/>
          <w:sz w:val="22"/>
          <w:szCs w:val="22"/>
        </w:rPr>
      </w:pPr>
    </w:p>
    <w:p w:rsidR="00AF12A1" w:rsidRDefault="00AF12A1" w:rsidP="00AF12A1">
      <w:pPr>
        <w:pStyle w:val="Nadpis2"/>
        <w:numPr>
          <w:ilvl w:val="0"/>
          <w:numId w:val="0"/>
        </w:numPr>
        <w:rPr>
          <w:rFonts w:cs="Arial"/>
          <w:b w:val="0"/>
          <w:bCs w:val="0"/>
          <w:sz w:val="22"/>
          <w:szCs w:val="22"/>
        </w:rPr>
      </w:pPr>
    </w:p>
    <w:p w:rsidR="00630225" w:rsidRDefault="00630225" w:rsidP="00AF12A1">
      <w:pPr>
        <w:pStyle w:val="Nadpis2"/>
        <w:numPr>
          <w:ilvl w:val="0"/>
          <w:numId w:val="0"/>
        </w:numPr>
        <w:rPr>
          <w:rFonts w:cs="Arial"/>
          <w:b w:val="0"/>
          <w:bCs w:val="0"/>
          <w:sz w:val="22"/>
          <w:szCs w:val="22"/>
        </w:rPr>
      </w:pPr>
    </w:p>
    <w:p w:rsidR="00DF3266" w:rsidRPr="002E1572" w:rsidRDefault="00DF3266" w:rsidP="00AF12A1">
      <w:pPr>
        <w:pStyle w:val="Nadpis1"/>
      </w:pPr>
      <w:bookmarkStart w:id="125" w:name="_Toc29544931"/>
      <w:r w:rsidRPr="002E1572">
        <w:lastRenderedPageBreak/>
        <w:t>Využití biomasy pro výrobu tepla a elektřiny jako energetické služby</w:t>
      </w:r>
      <w:bookmarkEnd w:id="125"/>
    </w:p>
    <w:p w:rsidR="00DF3266" w:rsidRDefault="00DF3266" w:rsidP="00DF3266">
      <w:pPr>
        <w:autoSpaceDE/>
        <w:autoSpaceDN/>
        <w:rPr>
          <w:b/>
          <w:sz w:val="22"/>
          <w:szCs w:val="22"/>
        </w:rPr>
      </w:pPr>
    </w:p>
    <w:p w:rsidR="00DF3266" w:rsidRPr="00E656C0" w:rsidRDefault="00DF3266" w:rsidP="00AF12A1">
      <w:pPr>
        <w:pStyle w:val="Nadpis2"/>
      </w:pPr>
      <w:bookmarkStart w:id="126" w:name="_Toc29544932"/>
      <w:r>
        <w:t xml:space="preserve">Způsoby, technologie a zařízení na využívání </w:t>
      </w:r>
      <w:r w:rsidRPr="00E656C0">
        <w:t>energie biomasy</w:t>
      </w:r>
      <w:bookmarkEnd w:id="126"/>
      <w:r w:rsidRPr="00E656C0">
        <w:t xml:space="preserve"> </w:t>
      </w:r>
    </w:p>
    <w:p w:rsidR="00DF3266" w:rsidRDefault="00DF3266" w:rsidP="00DF3266">
      <w:pPr>
        <w:adjustRightInd w:val="0"/>
        <w:jc w:val="both"/>
        <w:rPr>
          <w:rFonts w:ascii="TimesNewRomanPSMT" w:hAnsi="TimesNewRomanPSMT" w:cs="TimesNewRomanPSMT"/>
          <w:sz w:val="24"/>
          <w:szCs w:val="24"/>
        </w:rPr>
      </w:pPr>
    </w:p>
    <w:p w:rsidR="00DF3266" w:rsidRPr="00AF12A1" w:rsidRDefault="00DF3266" w:rsidP="00DF3266">
      <w:pPr>
        <w:adjustRightInd w:val="0"/>
        <w:jc w:val="both"/>
        <w:rPr>
          <w:rFonts w:ascii="Arial" w:hAnsi="Arial" w:cs="Arial"/>
          <w:sz w:val="22"/>
          <w:szCs w:val="22"/>
        </w:rPr>
      </w:pPr>
      <w:r w:rsidRPr="00AF12A1">
        <w:rPr>
          <w:rFonts w:ascii="Arial" w:hAnsi="Arial" w:cs="Arial"/>
          <w:sz w:val="22"/>
          <w:szCs w:val="22"/>
        </w:rPr>
        <w:t xml:space="preserve">Biomasa je z hledisky technicky využitelného potenciálu jedním z nejperspektivnějších obnovitelných zdrojů energie (OZE) pro výrobu tepla a elektřiny. </w:t>
      </w:r>
    </w:p>
    <w:p w:rsidR="00DF3266" w:rsidRPr="00AF12A1" w:rsidRDefault="00DF3266" w:rsidP="00DF3266">
      <w:pPr>
        <w:adjustRightInd w:val="0"/>
        <w:jc w:val="both"/>
        <w:rPr>
          <w:rFonts w:ascii="Arial" w:hAnsi="Arial" w:cs="Arial"/>
          <w:sz w:val="22"/>
          <w:szCs w:val="22"/>
        </w:rPr>
      </w:pPr>
      <w:r w:rsidRPr="00AF12A1">
        <w:rPr>
          <w:rFonts w:ascii="Arial" w:hAnsi="Arial" w:cs="Arial"/>
          <w:sz w:val="22"/>
          <w:szCs w:val="22"/>
        </w:rPr>
        <w:t xml:space="preserve">Energetické využívání biomasy je technicky dobře zvládnuto a má historickou tradici. </w:t>
      </w:r>
    </w:p>
    <w:p w:rsidR="00DF3266" w:rsidRPr="00AF12A1" w:rsidRDefault="00DF3266" w:rsidP="00DF3266">
      <w:pPr>
        <w:adjustRightInd w:val="0"/>
        <w:jc w:val="both"/>
        <w:rPr>
          <w:rFonts w:ascii="Arial" w:hAnsi="Arial" w:cs="Arial"/>
          <w:sz w:val="22"/>
          <w:szCs w:val="22"/>
        </w:rPr>
      </w:pPr>
      <w:r w:rsidRPr="00AF12A1">
        <w:rPr>
          <w:rFonts w:ascii="Arial" w:hAnsi="Arial" w:cs="Arial"/>
          <w:sz w:val="22"/>
          <w:szCs w:val="22"/>
        </w:rPr>
        <w:t xml:space="preserve">Z energetického hlediska je dnes základním a nejčastějším energetickým využitím biomasy její spalování. </w:t>
      </w:r>
    </w:p>
    <w:p w:rsidR="00DF3266" w:rsidRPr="00AF12A1" w:rsidRDefault="00DF3266" w:rsidP="00DF3266">
      <w:pPr>
        <w:adjustRightInd w:val="0"/>
        <w:jc w:val="both"/>
        <w:rPr>
          <w:rFonts w:ascii="Arial" w:hAnsi="Arial" w:cs="Arial"/>
          <w:sz w:val="22"/>
          <w:szCs w:val="22"/>
        </w:rPr>
      </w:pPr>
      <w:r w:rsidRPr="00AF12A1">
        <w:rPr>
          <w:rFonts w:ascii="Arial" w:hAnsi="Arial" w:cs="Arial"/>
          <w:sz w:val="22"/>
          <w:szCs w:val="22"/>
        </w:rPr>
        <w:t xml:space="preserve">Biomasa je podle své formy spalována buď přímo, nebo jsou spalovány plynné či kapalné produkty jejího zpracování. </w:t>
      </w:r>
    </w:p>
    <w:p w:rsidR="00DF3266" w:rsidRPr="00AF12A1" w:rsidRDefault="00DF3266" w:rsidP="00DF3266">
      <w:pPr>
        <w:adjustRightInd w:val="0"/>
        <w:jc w:val="both"/>
        <w:rPr>
          <w:rFonts w:ascii="Arial" w:hAnsi="Arial" w:cs="Arial"/>
          <w:sz w:val="22"/>
          <w:szCs w:val="22"/>
        </w:rPr>
      </w:pPr>
      <w:r w:rsidRPr="00AF12A1">
        <w:rPr>
          <w:rFonts w:ascii="Arial" w:hAnsi="Arial" w:cs="Arial"/>
          <w:sz w:val="22"/>
          <w:szCs w:val="22"/>
        </w:rPr>
        <w:t>Jedním z hlavních limitů energetického využívání biomasy je její nízká energetická hustota a také i její dopravní dostupnost.</w:t>
      </w:r>
    </w:p>
    <w:p w:rsidR="00DF3266" w:rsidRPr="00AF12A1" w:rsidRDefault="00DF3266" w:rsidP="00DF3266">
      <w:pPr>
        <w:adjustRightInd w:val="0"/>
        <w:jc w:val="both"/>
        <w:rPr>
          <w:rFonts w:ascii="Arial" w:hAnsi="Arial" w:cs="Arial"/>
          <w:sz w:val="22"/>
          <w:szCs w:val="22"/>
        </w:rPr>
      </w:pPr>
      <w:r w:rsidRPr="00AF12A1">
        <w:rPr>
          <w:rFonts w:ascii="Arial" w:hAnsi="Arial" w:cs="Arial"/>
          <w:sz w:val="22"/>
          <w:szCs w:val="22"/>
        </w:rPr>
        <w:t>Stručný přehled základních možností jejího zpracování k energetickým účelům je uveden následujícím přehledu.</w:t>
      </w:r>
    </w:p>
    <w:p w:rsidR="00DF3266" w:rsidRDefault="00DF3266" w:rsidP="00DF3266">
      <w:pPr>
        <w:adjustRightInd w:val="0"/>
        <w:jc w:val="both"/>
        <w:rPr>
          <w:rFonts w:ascii="TimesNewRomanPSMT" w:hAnsi="TimesNewRomanPSMT" w:cs="TimesNewRomanPSMT"/>
          <w:sz w:val="24"/>
          <w:szCs w:val="24"/>
        </w:rPr>
      </w:pPr>
    </w:p>
    <w:p w:rsidR="00DF3266" w:rsidRPr="00F03089" w:rsidRDefault="00DF3266" w:rsidP="00DF3266">
      <w:pPr>
        <w:adjustRightInd w:val="0"/>
        <w:jc w:val="both"/>
        <w:rPr>
          <w:rFonts w:ascii="TimesNewRomanPS-BoldMT" w:hAnsi="TimesNewRomanPS-BoldMT" w:cs="TimesNewRomanPS-BoldMT"/>
          <w:b/>
          <w:bCs/>
          <w:i/>
        </w:rPr>
      </w:pPr>
      <w:r w:rsidRPr="00F03089">
        <w:rPr>
          <w:rFonts w:ascii="TimesNewRomanPS-BoldMT" w:hAnsi="TimesNewRomanPS-BoldMT" w:cs="TimesNewRomanPS-BoldMT"/>
          <w:b/>
          <w:bCs/>
          <w:i/>
        </w:rPr>
        <w:t>Základní procesy a technologie přeměny biomasy</w:t>
      </w:r>
    </w:p>
    <w:p w:rsidR="00DF3266" w:rsidRDefault="00DF3266" w:rsidP="00DF3266">
      <w:pPr>
        <w:adjustRightInd w:val="0"/>
        <w:jc w:val="both"/>
        <w:rPr>
          <w:rFonts w:ascii="TimesNewRomanPSMT" w:hAnsi="TimesNewRomanPSMT" w:cs="TimesNewRomanPSMT"/>
          <w:sz w:val="24"/>
          <w:szCs w:val="24"/>
        </w:rPr>
      </w:pPr>
    </w:p>
    <w:p w:rsidR="00DF3266" w:rsidRPr="006816E0" w:rsidRDefault="00DF3266" w:rsidP="00DF3266">
      <w:pPr>
        <w:adjustRightInd w:val="0"/>
        <w:jc w:val="both"/>
        <w:rPr>
          <w:rFonts w:ascii="TimesNewRomanPSMT" w:hAnsi="TimesNewRomanPSMT" w:cs="TimesNewRomanPSMT"/>
          <w:sz w:val="24"/>
          <w:szCs w:val="24"/>
        </w:rPr>
      </w:pPr>
      <w:r w:rsidRPr="006816E0">
        <w:rPr>
          <w:rFonts w:ascii="TimesNewRomanPSMT" w:hAnsi="TimesNewRomanPSMT" w:cs="TimesNewRomanPSMT"/>
          <w:noProof/>
          <w:sz w:val="24"/>
          <w:szCs w:val="24"/>
        </w:rPr>
        <w:drawing>
          <wp:inline distT="0" distB="0" distL="0" distR="0">
            <wp:extent cx="4802505" cy="3331845"/>
            <wp:effectExtent l="0" t="0" r="0" b="1905"/>
            <wp:docPr id="76" name="Obrázek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802505" cy="3331845"/>
                    </a:xfrm>
                    <a:prstGeom prst="rect">
                      <a:avLst/>
                    </a:prstGeom>
                    <a:noFill/>
                    <a:ln>
                      <a:noFill/>
                    </a:ln>
                  </pic:spPr>
                </pic:pic>
              </a:graphicData>
            </a:graphic>
          </wp:inline>
        </w:drawing>
      </w:r>
    </w:p>
    <w:p w:rsidR="00DF3266" w:rsidRDefault="00DF3266" w:rsidP="00DF3266">
      <w:pPr>
        <w:adjustRightInd w:val="0"/>
        <w:rPr>
          <w:rFonts w:ascii="TimesNewRomanPSMT" w:hAnsi="TimesNewRomanPSMT" w:cs="TimesNewRomanPSMT"/>
          <w:sz w:val="24"/>
          <w:szCs w:val="24"/>
        </w:rPr>
      </w:pPr>
    </w:p>
    <w:p w:rsidR="00DF3266" w:rsidRDefault="00DF3266" w:rsidP="00DF3266">
      <w:pPr>
        <w:adjustRightInd w:val="0"/>
        <w:rPr>
          <w:rFonts w:ascii="TimesNewRomanPSMT" w:hAnsi="TimesNewRomanPSMT" w:cs="TimesNewRomanPSMT"/>
          <w:sz w:val="24"/>
          <w:szCs w:val="24"/>
        </w:rPr>
      </w:pPr>
    </w:p>
    <w:p w:rsidR="00DF3266" w:rsidRPr="00AF12A1" w:rsidRDefault="00DF3266" w:rsidP="00DF3266">
      <w:pPr>
        <w:adjustRightInd w:val="0"/>
        <w:jc w:val="both"/>
        <w:rPr>
          <w:rFonts w:ascii="Arial" w:hAnsi="Arial" w:cs="Arial"/>
          <w:sz w:val="22"/>
          <w:szCs w:val="22"/>
        </w:rPr>
      </w:pPr>
      <w:r w:rsidRPr="00AF12A1">
        <w:rPr>
          <w:rFonts w:ascii="Arial" w:hAnsi="Arial" w:cs="Arial"/>
          <w:sz w:val="22"/>
          <w:szCs w:val="22"/>
        </w:rPr>
        <w:t>Vhodných technologií pro přeměnu biomasy a výrobu tepla a elektřiny je mnohem více. Výběr té nejvhodnější záleží na její dostupnosti, ceně, spolehlivosti, efektivitě, vlivu na životní prostředí a dalších kritériích. Řada technologií je ve stadiu vývoje, ověřování či testování.</w:t>
      </w:r>
    </w:p>
    <w:p w:rsidR="00DF3266" w:rsidRPr="00AF12A1" w:rsidRDefault="00DF3266" w:rsidP="00DF3266">
      <w:pPr>
        <w:adjustRightInd w:val="0"/>
        <w:jc w:val="both"/>
        <w:rPr>
          <w:rFonts w:ascii="Arial" w:hAnsi="Arial" w:cs="Arial"/>
          <w:sz w:val="22"/>
          <w:szCs w:val="22"/>
        </w:rPr>
      </w:pPr>
      <w:r w:rsidRPr="00AF12A1">
        <w:rPr>
          <w:rFonts w:ascii="Arial" w:hAnsi="Arial" w:cs="Arial"/>
          <w:sz w:val="22"/>
          <w:szCs w:val="22"/>
        </w:rPr>
        <w:t>Následující schéma podává přehled o technologiích a výsledných produktech technologií pro</w:t>
      </w:r>
    </w:p>
    <w:p w:rsidR="00DF3266" w:rsidRPr="00AF12A1" w:rsidRDefault="00DF3266" w:rsidP="00DF3266">
      <w:pPr>
        <w:adjustRightInd w:val="0"/>
        <w:jc w:val="both"/>
        <w:rPr>
          <w:rFonts w:ascii="Arial" w:hAnsi="Arial" w:cs="Arial"/>
          <w:sz w:val="22"/>
          <w:szCs w:val="22"/>
        </w:rPr>
      </w:pPr>
      <w:r w:rsidRPr="00AF12A1">
        <w:rPr>
          <w:rFonts w:ascii="Arial" w:hAnsi="Arial" w:cs="Arial"/>
          <w:sz w:val="22"/>
          <w:szCs w:val="22"/>
        </w:rPr>
        <w:t>využití biomasy, které budou popsány v následujícím textu.</w:t>
      </w:r>
    </w:p>
    <w:p w:rsidR="00DF3266" w:rsidRDefault="00DF3266" w:rsidP="00DF3266">
      <w:pPr>
        <w:adjustRightInd w:val="0"/>
        <w:jc w:val="both"/>
        <w:rPr>
          <w:rFonts w:ascii="TimesNewRomanPSMT" w:hAnsi="TimesNewRomanPSMT" w:cs="TimesNewRomanPSMT"/>
          <w:sz w:val="24"/>
          <w:szCs w:val="24"/>
        </w:rPr>
      </w:pPr>
    </w:p>
    <w:p w:rsidR="00DF3266" w:rsidRDefault="00DF3266" w:rsidP="00DF3266">
      <w:pPr>
        <w:adjustRightInd w:val="0"/>
        <w:jc w:val="both"/>
        <w:rPr>
          <w:rFonts w:ascii="TimesNewRomanPSMT" w:hAnsi="TimesNewRomanPSMT" w:cs="TimesNewRomanPSMT"/>
          <w:sz w:val="24"/>
          <w:szCs w:val="24"/>
        </w:rPr>
      </w:pPr>
    </w:p>
    <w:p w:rsidR="00DF3266" w:rsidRDefault="00DF3266" w:rsidP="00DF3266">
      <w:pPr>
        <w:adjustRightInd w:val="0"/>
        <w:jc w:val="both"/>
        <w:rPr>
          <w:rFonts w:ascii="TimesNewRomanPSMT" w:hAnsi="TimesNewRomanPSMT" w:cs="TimesNewRomanPSMT"/>
          <w:sz w:val="24"/>
          <w:szCs w:val="24"/>
        </w:rPr>
      </w:pPr>
    </w:p>
    <w:p w:rsidR="00DF3266" w:rsidRDefault="00DF3266" w:rsidP="00DF3266">
      <w:pPr>
        <w:adjustRightInd w:val="0"/>
        <w:jc w:val="both"/>
        <w:rPr>
          <w:rFonts w:ascii="TimesNewRomanPSMT" w:hAnsi="TimesNewRomanPSMT" w:cs="TimesNewRomanPSMT"/>
          <w:sz w:val="24"/>
          <w:szCs w:val="24"/>
        </w:rPr>
      </w:pPr>
    </w:p>
    <w:p w:rsidR="00DF3266" w:rsidRDefault="00DF3266" w:rsidP="00DF3266">
      <w:pPr>
        <w:adjustRightInd w:val="0"/>
        <w:jc w:val="both"/>
        <w:rPr>
          <w:rFonts w:ascii="TimesNewRomanPSMT" w:hAnsi="TimesNewRomanPSMT" w:cs="TimesNewRomanPSMT"/>
          <w:sz w:val="24"/>
          <w:szCs w:val="24"/>
        </w:rPr>
      </w:pPr>
    </w:p>
    <w:p w:rsidR="00814C6A" w:rsidRDefault="00814C6A" w:rsidP="00DF3266">
      <w:pPr>
        <w:adjustRightInd w:val="0"/>
        <w:jc w:val="both"/>
        <w:rPr>
          <w:rFonts w:ascii="TimesNewRomanPSMT" w:hAnsi="TimesNewRomanPSMT" w:cs="TimesNewRomanPSMT"/>
          <w:sz w:val="24"/>
          <w:szCs w:val="24"/>
        </w:rPr>
      </w:pPr>
    </w:p>
    <w:p w:rsidR="00DF3266" w:rsidRPr="00F03089" w:rsidRDefault="00DF3266" w:rsidP="00DF3266">
      <w:pPr>
        <w:adjustRightInd w:val="0"/>
        <w:jc w:val="both"/>
        <w:rPr>
          <w:rFonts w:ascii="TimesNewRomanPS-BoldMT" w:hAnsi="TimesNewRomanPS-BoldMT" w:cs="TimesNewRomanPS-BoldMT"/>
          <w:b/>
          <w:bCs/>
          <w:i/>
        </w:rPr>
      </w:pPr>
      <w:r w:rsidRPr="00F03089">
        <w:rPr>
          <w:rFonts w:ascii="TimesNewRomanPS-BoldMT" w:hAnsi="TimesNewRomanPS-BoldMT" w:cs="TimesNewRomanPS-BoldMT"/>
          <w:b/>
          <w:bCs/>
          <w:i/>
        </w:rPr>
        <w:lastRenderedPageBreak/>
        <w:t>Zpracování biomasy k energetickým účelům ve vztahu k jejímu původu</w:t>
      </w:r>
    </w:p>
    <w:p w:rsidR="00DF3266" w:rsidRDefault="00DF3266" w:rsidP="00DF3266">
      <w:pPr>
        <w:adjustRightInd w:val="0"/>
        <w:jc w:val="both"/>
        <w:rPr>
          <w:rFonts w:ascii="TimesNewRomanPSMT" w:hAnsi="TimesNewRomanPSMT" w:cs="TimesNewRomanPSMT"/>
          <w:sz w:val="24"/>
          <w:szCs w:val="24"/>
        </w:rPr>
      </w:pPr>
    </w:p>
    <w:p w:rsidR="00DF3266" w:rsidRPr="001D1B74" w:rsidRDefault="00DF3266" w:rsidP="00DF3266">
      <w:pPr>
        <w:adjustRightInd w:val="0"/>
        <w:jc w:val="both"/>
        <w:rPr>
          <w:rFonts w:ascii="TimesNewRomanPSMT" w:hAnsi="TimesNewRomanPSMT" w:cs="TimesNewRomanPSMT"/>
          <w:sz w:val="24"/>
          <w:szCs w:val="24"/>
        </w:rPr>
      </w:pPr>
      <w:r w:rsidRPr="001D1B74">
        <w:rPr>
          <w:rFonts w:ascii="TimesNewRomanPSMT" w:hAnsi="TimesNewRomanPSMT" w:cs="TimesNewRomanPSMT"/>
          <w:noProof/>
          <w:sz w:val="24"/>
          <w:szCs w:val="24"/>
        </w:rPr>
        <w:drawing>
          <wp:inline distT="0" distB="0" distL="0" distR="0">
            <wp:extent cx="4580255" cy="3665855"/>
            <wp:effectExtent l="0" t="0" r="0" b="0"/>
            <wp:docPr id="75" name="Obrázek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4580255" cy="3665855"/>
                    </a:xfrm>
                    <a:prstGeom prst="rect">
                      <a:avLst/>
                    </a:prstGeom>
                    <a:noFill/>
                    <a:ln>
                      <a:noFill/>
                    </a:ln>
                  </pic:spPr>
                </pic:pic>
              </a:graphicData>
            </a:graphic>
          </wp:inline>
        </w:drawing>
      </w:r>
    </w:p>
    <w:p w:rsidR="00AF12A1" w:rsidRDefault="00DF3266" w:rsidP="00AF12A1">
      <w:pPr>
        <w:pStyle w:val="Nadpis2"/>
      </w:pPr>
      <w:bookmarkStart w:id="127" w:name="_Toc29544933"/>
      <w:r>
        <w:t>Spalování biomasy</w:t>
      </w:r>
      <w:bookmarkEnd w:id="127"/>
    </w:p>
    <w:p w:rsidR="00AF12A1" w:rsidRDefault="00AF12A1" w:rsidP="00814C6A">
      <w:pPr>
        <w:pStyle w:val="Nadpis2"/>
        <w:numPr>
          <w:ilvl w:val="0"/>
          <w:numId w:val="0"/>
        </w:numPr>
      </w:pPr>
    </w:p>
    <w:p w:rsidR="00AF12A1" w:rsidRPr="00AF12A1" w:rsidRDefault="00DF3266" w:rsidP="00814C6A">
      <w:pPr>
        <w:pStyle w:val="Nadpis3"/>
        <w:spacing w:before="0" w:beforeAutospacing="0"/>
      </w:pPr>
      <w:bookmarkStart w:id="128" w:name="_Toc29544934"/>
      <w:r>
        <w:t>Přímé spalování a spoluspalování</w:t>
      </w:r>
      <w:bookmarkEnd w:id="128"/>
    </w:p>
    <w:p w:rsidR="00DF3266" w:rsidRPr="00AF12A1" w:rsidRDefault="00DF3266" w:rsidP="00DF3266">
      <w:pPr>
        <w:adjustRightInd w:val="0"/>
        <w:jc w:val="both"/>
        <w:rPr>
          <w:rFonts w:ascii="Arial" w:hAnsi="Arial" w:cs="Arial"/>
          <w:sz w:val="22"/>
          <w:szCs w:val="22"/>
        </w:rPr>
      </w:pPr>
      <w:r w:rsidRPr="00AF12A1">
        <w:rPr>
          <w:rFonts w:ascii="Arial" w:hAnsi="Arial" w:cs="Arial"/>
          <w:sz w:val="22"/>
          <w:szCs w:val="22"/>
        </w:rPr>
        <w:t>Z energetického hlediska lze energii z biomasy získávat téměř výhradně termochemickou přeměnou, tedy spalováním za dostatečného přístupu kyslíku. Biomasa je podle své formy spalována buď přímo, nebo jsou spalovány plynné či kapalné produkty jejího zpracování.</w:t>
      </w:r>
      <w:r w:rsidR="00814C6A" w:rsidRPr="00AF12A1">
        <w:rPr>
          <w:rFonts w:ascii="Arial" w:hAnsi="Arial" w:cs="Arial"/>
          <w:sz w:val="22"/>
          <w:szCs w:val="22"/>
        </w:rPr>
        <w:t xml:space="preserve"> </w:t>
      </w:r>
      <w:r w:rsidRPr="00AF12A1">
        <w:rPr>
          <w:rFonts w:ascii="Arial" w:hAnsi="Arial" w:cs="Arial"/>
          <w:sz w:val="22"/>
          <w:szCs w:val="22"/>
        </w:rPr>
        <w:t xml:space="preserve">Výhřevnost biomasy je dána množstvím tzv. hořlaviny (organická část bez vody a popelovin, směs hořlavých uhlovodíků - celulózy, hemicelulózy a ligninu). </w:t>
      </w:r>
    </w:p>
    <w:p w:rsidR="00DF3266" w:rsidRPr="00AF12A1" w:rsidRDefault="00DF3266" w:rsidP="00DF3266">
      <w:pPr>
        <w:adjustRightInd w:val="0"/>
        <w:jc w:val="both"/>
        <w:rPr>
          <w:rFonts w:ascii="Arial" w:hAnsi="Arial" w:cs="Arial"/>
          <w:sz w:val="22"/>
          <w:szCs w:val="22"/>
        </w:rPr>
      </w:pPr>
      <w:r w:rsidRPr="00AF12A1">
        <w:rPr>
          <w:rFonts w:ascii="Arial" w:hAnsi="Arial" w:cs="Arial"/>
          <w:sz w:val="22"/>
          <w:szCs w:val="22"/>
        </w:rPr>
        <w:t>Biomasa je podle druhu spalována přímo, nebo jsou spalovány kapalné či plynné produkty jejího zpracování. Na základě těchto zvláštností jsou využívány další technologie pro zpracování a úpravu biomasy ke spalování</w:t>
      </w:r>
      <w:r w:rsidR="00814C6A">
        <w:rPr>
          <w:rFonts w:ascii="Arial" w:hAnsi="Arial" w:cs="Arial"/>
          <w:sz w:val="22"/>
          <w:szCs w:val="22"/>
        </w:rPr>
        <w:t>.</w:t>
      </w:r>
      <w:r w:rsidRPr="00AF12A1">
        <w:rPr>
          <w:rFonts w:ascii="Arial" w:hAnsi="Arial" w:cs="Arial"/>
          <w:sz w:val="22"/>
          <w:szCs w:val="22"/>
        </w:rPr>
        <w:t xml:space="preserve"> Technologie spalování je dokonale zpracovaná a pro investory představuje minimální riziko.</w:t>
      </w:r>
      <w:r w:rsidR="00814C6A" w:rsidRPr="00AF12A1">
        <w:rPr>
          <w:rFonts w:ascii="Arial" w:hAnsi="Arial" w:cs="Arial"/>
          <w:sz w:val="22"/>
          <w:szCs w:val="22"/>
        </w:rPr>
        <w:t xml:space="preserve"> </w:t>
      </w:r>
      <w:r w:rsidRPr="00AF12A1">
        <w:rPr>
          <w:rFonts w:ascii="Arial" w:hAnsi="Arial" w:cs="Arial"/>
          <w:sz w:val="22"/>
          <w:szCs w:val="22"/>
        </w:rPr>
        <w:t>Produktem je tepelná energie, která se následně využije pro vytápění, technologické procesy</w:t>
      </w:r>
      <w:r w:rsidR="00814C6A">
        <w:rPr>
          <w:rFonts w:ascii="Arial" w:hAnsi="Arial" w:cs="Arial"/>
          <w:sz w:val="22"/>
          <w:szCs w:val="22"/>
        </w:rPr>
        <w:t xml:space="preserve"> </w:t>
      </w:r>
      <w:r w:rsidRPr="00AF12A1">
        <w:rPr>
          <w:rFonts w:ascii="Arial" w:hAnsi="Arial" w:cs="Arial"/>
          <w:sz w:val="22"/>
          <w:szCs w:val="22"/>
        </w:rPr>
        <w:t xml:space="preserve">nebo pro výrobu elektřiny. </w:t>
      </w:r>
    </w:p>
    <w:p w:rsidR="00DF3266" w:rsidRPr="00AF12A1" w:rsidRDefault="00DF3266" w:rsidP="00DF3266">
      <w:pPr>
        <w:adjustRightInd w:val="0"/>
        <w:jc w:val="both"/>
        <w:rPr>
          <w:rFonts w:ascii="Arial" w:hAnsi="Arial" w:cs="Arial"/>
          <w:sz w:val="22"/>
          <w:szCs w:val="22"/>
        </w:rPr>
      </w:pPr>
      <w:r w:rsidRPr="00AF12A1">
        <w:rPr>
          <w:rFonts w:ascii="Arial" w:hAnsi="Arial" w:cs="Arial"/>
          <w:sz w:val="22"/>
          <w:szCs w:val="22"/>
        </w:rPr>
        <w:t xml:space="preserve">Přímé spalování většinou nevyžaduje žádnou předběžnou speciální úpravu biomasy. </w:t>
      </w:r>
    </w:p>
    <w:p w:rsidR="00DF3266" w:rsidRPr="00AF12A1" w:rsidRDefault="00DF3266" w:rsidP="00DF3266">
      <w:pPr>
        <w:adjustRightInd w:val="0"/>
        <w:jc w:val="both"/>
        <w:rPr>
          <w:rFonts w:ascii="Arial" w:hAnsi="Arial" w:cs="Arial"/>
          <w:sz w:val="22"/>
          <w:szCs w:val="22"/>
        </w:rPr>
      </w:pPr>
      <w:r w:rsidRPr="00AF12A1">
        <w:rPr>
          <w:rFonts w:ascii="Arial" w:hAnsi="Arial" w:cs="Arial"/>
          <w:sz w:val="22"/>
          <w:szCs w:val="22"/>
        </w:rPr>
        <w:t xml:space="preserve">Pro spalování je přijatelná i vyšší vlhkost suroviny kterou lze vhodnými způsoby upravit. </w:t>
      </w:r>
    </w:p>
    <w:p w:rsidR="00DF3266" w:rsidRPr="00AF12A1" w:rsidRDefault="00DF3266" w:rsidP="00DF3266">
      <w:pPr>
        <w:adjustRightInd w:val="0"/>
        <w:jc w:val="both"/>
        <w:rPr>
          <w:rFonts w:ascii="Arial" w:hAnsi="Arial" w:cs="Arial"/>
          <w:sz w:val="22"/>
          <w:szCs w:val="22"/>
        </w:rPr>
      </w:pPr>
      <w:r w:rsidRPr="00AF12A1">
        <w:rPr>
          <w:rFonts w:ascii="Arial" w:hAnsi="Arial" w:cs="Arial"/>
          <w:sz w:val="22"/>
          <w:szCs w:val="22"/>
        </w:rPr>
        <w:t>Vzhledem k charakteru biomasy a jejímu proměnnému složení je nutno věnovat značnou pozornost optimálním podmínkám při spalování a při čištění výstupních spalin, kde je nutno především sledovat emise oxidu uhelnatého a tuhých látek, v některých případech i emise oxidů dusíku a organických látek.</w:t>
      </w:r>
    </w:p>
    <w:p w:rsidR="00DF3266" w:rsidRPr="00AF12A1" w:rsidRDefault="00DF3266" w:rsidP="00DF3266">
      <w:pPr>
        <w:adjustRightInd w:val="0"/>
        <w:jc w:val="both"/>
        <w:rPr>
          <w:rFonts w:ascii="Arial" w:hAnsi="Arial" w:cs="Arial"/>
          <w:sz w:val="22"/>
          <w:szCs w:val="22"/>
        </w:rPr>
      </w:pPr>
      <w:r w:rsidRPr="00AF12A1">
        <w:rPr>
          <w:rFonts w:ascii="Arial" w:hAnsi="Arial" w:cs="Arial"/>
          <w:sz w:val="22"/>
          <w:szCs w:val="22"/>
        </w:rPr>
        <w:t xml:space="preserve">Suchá biomasa je velmi složité palivo, protože podíl částí zplyňovaných při spalování je velmi vysoký. Vzniklé plyny mají různé spalovací teploty. Proto se také stává, že ve skutečnosti hoří jenom část paliva, zejména při pálení dřeva v kotlích na uhlí. </w:t>
      </w:r>
    </w:p>
    <w:p w:rsidR="00DF3266" w:rsidRPr="00AF12A1" w:rsidRDefault="00DF3266" w:rsidP="00DF3266">
      <w:pPr>
        <w:adjustRightInd w:val="0"/>
        <w:jc w:val="both"/>
        <w:rPr>
          <w:rFonts w:ascii="Arial" w:hAnsi="Arial" w:cs="Arial"/>
          <w:sz w:val="22"/>
          <w:szCs w:val="22"/>
        </w:rPr>
      </w:pPr>
    </w:p>
    <w:p w:rsidR="00DF3266" w:rsidRDefault="00DF3266" w:rsidP="00DF3266">
      <w:pPr>
        <w:adjustRightInd w:val="0"/>
        <w:jc w:val="both"/>
        <w:rPr>
          <w:rFonts w:ascii="TimesNewRomanPSMT" w:hAnsi="TimesNewRomanPSMT" w:cs="TimesNewRomanPSMT"/>
          <w:sz w:val="24"/>
          <w:szCs w:val="24"/>
        </w:rPr>
      </w:pPr>
    </w:p>
    <w:p w:rsidR="00814C6A" w:rsidRPr="009E23EA" w:rsidRDefault="00814C6A" w:rsidP="00DF3266">
      <w:pPr>
        <w:adjustRightInd w:val="0"/>
        <w:jc w:val="both"/>
        <w:rPr>
          <w:rFonts w:ascii="TimesNewRomanPSMT" w:hAnsi="TimesNewRomanPSMT" w:cs="TimesNewRomanPSMT"/>
          <w:sz w:val="24"/>
          <w:szCs w:val="24"/>
        </w:rPr>
      </w:pPr>
    </w:p>
    <w:p w:rsidR="00DF3266" w:rsidRDefault="00DF3266" w:rsidP="00AF12A1">
      <w:pPr>
        <w:pStyle w:val="Nadpis3"/>
      </w:pPr>
      <w:bookmarkStart w:id="129" w:name="_Toc29544935"/>
      <w:r>
        <w:lastRenderedPageBreak/>
        <w:t>Karbonizace</w:t>
      </w:r>
      <w:bookmarkEnd w:id="129"/>
    </w:p>
    <w:p w:rsidR="00DF3266" w:rsidRDefault="00DF3266" w:rsidP="00DF3266">
      <w:pPr>
        <w:adjustRightInd w:val="0"/>
        <w:rPr>
          <w:rFonts w:ascii="Arial-BoldItalicMT" w:hAnsi="Arial-BoldItalicMT" w:cs="Arial-BoldItalicMT"/>
          <w:b/>
          <w:bCs/>
          <w:i/>
          <w:iCs/>
          <w:sz w:val="22"/>
          <w:szCs w:val="22"/>
        </w:rPr>
      </w:pPr>
    </w:p>
    <w:p w:rsidR="00814C6A" w:rsidRDefault="00DF3266" w:rsidP="00DF3266">
      <w:pPr>
        <w:adjustRightInd w:val="0"/>
        <w:jc w:val="both"/>
        <w:rPr>
          <w:rFonts w:ascii="Arial" w:hAnsi="Arial" w:cs="Arial"/>
          <w:sz w:val="22"/>
          <w:szCs w:val="22"/>
        </w:rPr>
      </w:pPr>
      <w:r w:rsidRPr="00AF12A1">
        <w:rPr>
          <w:rFonts w:ascii="Arial" w:hAnsi="Arial" w:cs="Arial"/>
          <w:sz w:val="22"/>
          <w:szCs w:val="22"/>
        </w:rPr>
        <w:t>Karbonizace je termická přeměna (suchá destilace) tuhé biomasy, probíhající bez přístupuvzduchu, jejímž hlavním produktem je dřevěné uhlí. Jedná se o tradiční a nejdéle používanou</w:t>
      </w:r>
      <w:r w:rsidR="00AF12A1">
        <w:rPr>
          <w:rFonts w:ascii="Arial" w:hAnsi="Arial" w:cs="Arial"/>
          <w:sz w:val="22"/>
          <w:szCs w:val="22"/>
        </w:rPr>
        <w:t xml:space="preserve"> </w:t>
      </w:r>
      <w:r w:rsidRPr="00AF12A1">
        <w:rPr>
          <w:rFonts w:ascii="Arial" w:hAnsi="Arial" w:cs="Arial"/>
          <w:sz w:val="22"/>
          <w:szCs w:val="22"/>
        </w:rPr>
        <w:t xml:space="preserve">termickou přeměnu biomasy. </w:t>
      </w:r>
    </w:p>
    <w:p w:rsidR="00DF3266" w:rsidRPr="00AF12A1" w:rsidRDefault="00DF3266" w:rsidP="00DF3266">
      <w:pPr>
        <w:adjustRightInd w:val="0"/>
        <w:jc w:val="both"/>
        <w:rPr>
          <w:rFonts w:ascii="Arial" w:hAnsi="Arial" w:cs="Arial"/>
          <w:sz w:val="22"/>
          <w:szCs w:val="22"/>
        </w:rPr>
      </w:pPr>
      <w:r w:rsidRPr="00AF12A1">
        <w:rPr>
          <w:rFonts w:ascii="Arial" w:hAnsi="Arial" w:cs="Arial"/>
          <w:sz w:val="22"/>
          <w:szCs w:val="22"/>
        </w:rPr>
        <w:t>Během karbonizace dochází k eliminaci těkavých složek dřeva, proto je také používán termín „suchá destilace“ při které je snížen obsah kyslíku a vodíku ve dřevě a zvýšena koncentrace uhlíku ve výsledném produktu.</w:t>
      </w:r>
    </w:p>
    <w:p w:rsidR="00DF3266" w:rsidRPr="00AF12A1" w:rsidRDefault="00DF3266" w:rsidP="00DF3266">
      <w:pPr>
        <w:adjustRightInd w:val="0"/>
        <w:jc w:val="both"/>
        <w:rPr>
          <w:rFonts w:ascii="Arial" w:hAnsi="Arial" w:cs="Arial"/>
          <w:sz w:val="22"/>
          <w:szCs w:val="22"/>
        </w:rPr>
      </w:pPr>
      <w:r w:rsidRPr="00AF12A1">
        <w:rPr>
          <w:rFonts w:ascii="Arial" w:hAnsi="Arial" w:cs="Arial"/>
          <w:sz w:val="22"/>
          <w:szCs w:val="22"/>
        </w:rPr>
        <w:t>Dřevěné uhlí je drobný až kusovitý, tvrdý, pórovitý, snadno hořlavý, vysoce uhlíkatý (min.</w:t>
      </w:r>
      <w:r w:rsidR="00AF12A1" w:rsidRPr="00AF12A1">
        <w:rPr>
          <w:rFonts w:ascii="Arial" w:hAnsi="Arial" w:cs="Arial"/>
          <w:sz w:val="22"/>
          <w:szCs w:val="22"/>
        </w:rPr>
        <w:t xml:space="preserve"> </w:t>
      </w:r>
      <w:r w:rsidRPr="00AF12A1">
        <w:rPr>
          <w:rFonts w:ascii="Arial" w:hAnsi="Arial" w:cs="Arial"/>
          <w:sz w:val="22"/>
          <w:szCs w:val="22"/>
        </w:rPr>
        <w:t>80% C), nekrystalický produkt suché destilace dřeva s černou barvou, kovovým leskem,</w:t>
      </w:r>
      <w:r w:rsidR="00AF12A1" w:rsidRPr="00AF12A1">
        <w:rPr>
          <w:rFonts w:ascii="Arial" w:hAnsi="Arial" w:cs="Arial"/>
          <w:sz w:val="22"/>
          <w:szCs w:val="22"/>
        </w:rPr>
        <w:t xml:space="preserve"> </w:t>
      </w:r>
      <w:r w:rsidRPr="00AF12A1">
        <w:rPr>
          <w:rFonts w:ascii="Arial" w:hAnsi="Arial" w:cs="Arial"/>
          <w:sz w:val="22"/>
          <w:szCs w:val="22"/>
        </w:rPr>
        <w:t xml:space="preserve">výraznou dřevitou strukturou, lasturovým lomem a vysokou absorpční schopností. </w:t>
      </w:r>
    </w:p>
    <w:p w:rsidR="00DF3266" w:rsidRPr="00AF12A1" w:rsidRDefault="00DF3266" w:rsidP="00DF3266">
      <w:pPr>
        <w:adjustRightInd w:val="0"/>
        <w:jc w:val="both"/>
        <w:rPr>
          <w:rFonts w:ascii="Arial" w:hAnsi="Arial" w:cs="Arial"/>
          <w:sz w:val="22"/>
          <w:szCs w:val="22"/>
        </w:rPr>
      </w:pPr>
      <w:r w:rsidRPr="00AF12A1">
        <w:rPr>
          <w:rFonts w:ascii="Arial" w:hAnsi="Arial" w:cs="Arial"/>
          <w:sz w:val="22"/>
          <w:szCs w:val="22"/>
        </w:rPr>
        <w:t xml:space="preserve">Toto dřevěné uhlí obsahuje malé procento síry, měrná hmotnost je kolem 0,2 kg/m³, bod vznícení je mezi 300 – </w:t>
      </w:r>
      <w:smartTag w:uri="urn:schemas-microsoft-com:office:smarttags" w:element="metricconverter">
        <w:smartTagPr>
          <w:attr w:name="ProductID" w:val="400ﾰC"/>
        </w:smartTagPr>
        <w:r w:rsidRPr="00AF12A1">
          <w:rPr>
            <w:rFonts w:ascii="Arial" w:hAnsi="Arial" w:cs="Arial"/>
            <w:sz w:val="22"/>
            <w:szCs w:val="22"/>
          </w:rPr>
          <w:t>400°C</w:t>
        </w:r>
      </w:smartTag>
      <w:r w:rsidRPr="00AF12A1">
        <w:rPr>
          <w:rFonts w:ascii="Arial" w:hAnsi="Arial" w:cs="Arial"/>
          <w:sz w:val="22"/>
          <w:szCs w:val="22"/>
        </w:rPr>
        <w:t xml:space="preserve"> a výhřevnost kolem 27 MJ/kg. </w:t>
      </w:r>
    </w:p>
    <w:p w:rsidR="00814C6A" w:rsidRDefault="00DF3266" w:rsidP="00DF3266">
      <w:pPr>
        <w:adjustRightInd w:val="0"/>
        <w:jc w:val="both"/>
        <w:rPr>
          <w:rFonts w:ascii="Arial" w:hAnsi="Arial" w:cs="Arial"/>
          <w:sz w:val="22"/>
          <w:szCs w:val="22"/>
        </w:rPr>
      </w:pPr>
      <w:r w:rsidRPr="00AF12A1">
        <w:rPr>
          <w:rFonts w:ascii="Arial" w:hAnsi="Arial" w:cs="Arial"/>
          <w:sz w:val="22"/>
          <w:szCs w:val="22"/>
        </w:rPr>
        <w:t xml:space="preserve">Čím vyšší je karbonizační teplota, tím tvrdší je dřevěné uhlí a tím větší je obsah uhlíku. </w:t>
      </w:r>
    </w:p>
    <w:p w:rsidR="00DF3266" w:rsidRPr="00AF12A1" w:rsidRDefault="00DF3266" w:rsidP="00DF3266">
      <w:pPr>
        <w:adjustRightInd w:val="0"/>
        <w:jc w:val="both"/>
        <w:rPr>
          <w:rFonts w:ascii="Arial" w:hAnsi="Arial" w:cs="Arial"/>
          <w:sz w:val="22"/>
          <w:szCs w:val="22"/>
        </w:rPr>
      </w:pPr>
      <w:r w:rsidRPr="00AF12A1">
        <w:rPr>
          <w:rFonts w:ascii="Arial" w:hAnsi="Arial" w:cs="Arial"/>
          <w:sz w:val="22"/>
          <w:szCs w:val="22"/>
        </w:rPr>
        <w:t>V současné době se karbonizace provádí v karbonizačních pecích a retortách.</w:t>
      </w:r>
    </w:p>
    <w:p w:rsidR="00DF3266" w:rsidRPr="00AF12A1" w:rsidRDefault="00DF3266" w:rsidP="00DF3266">
      <w:pPr>
        <w:adjustRightInd w:val="0"/>
        <w:jc w:val="both"/>
        <w:rPr>
          <w:rFonts w:ascii="Arial" w:hAnsi="Arial" w:cs="Arial"/>
          <w:sz w:val="22"/>
          <w:szCs w:val="22"/>
        </w:rPr>
      </w:pPr>
      <w:r w:rsidRPr="00AF12A1">
        <w:rPr>
          <w:rFonts w:ascii="Arial" w:hAnsi="Arial" w:cs="Arial"/>
          <w:sz w:val="22"/>
          <w:szCs w:val="22"/>
        </w:rPr>
        <w:t xml:space="preserve">Karbonizační pece využívají části vsázky pro produkci tepla v retortách je teplo dodáváno zvenčí. </w:t>
      </w:r>
    </w:p>
    <w:p w:rsidR="00DF3266" w:rsidRPr="00AF12A1" w:rsidRDefault="00DF3266" w:rsidP="00DF3266">
      <w:pPr>
        <w:adjustRightInd w:val="0"/>
        <w:jc w:val="both"/>
        <w:rPr>
          <w:rFonts w:ascii="Arial" w:hAnsi="Arial" w:cs="Arial"/>
          <w:sz w:val="22"/>
          <w:szCs w:val="22"/>
        </w:rPr>
      </w:pPr>
      <w:r w:rsidRPr="00AF12A1">
        <w:rPr>
          <w:rFonts w:ascii="Arial" w:hAnsi="Arial" w:cs="Arial"/>
          <w:sz w:val="22"/>
          <w:szCs w:val="22"/>
        </w:rPr>
        <w:t>Dřevěné uhlí se spíše než pro energetické účely používá při tepelné přípravě potravin, ale jeho nejvyšší spotřeba je v průmyslu při obohacování oceli uhlíkem a jako absorbentu při filtraci kapalin a plynů.</w:t>
      </w:r>
    </w:p>
    <w:p w:rsidR="00DF3266" w:rsidRDefault="00DF3266" w:rsidP="00AF12A1">
      <w:pPr>
        <w:pStyle w:val="Nadpis3"/>
      </w:pPr>
      <w:bookmarkStart w:id="130" w:name="_Toc29544936"/>
      <w:r>
        <w:t>Pyrolýza</w:t>
      </w:r>
      <w:bookmarkEnd w:id="130"/>
    </w:p>
    <w:p w:rsidR="00DF3266" w:rsidRDefault="00AF12A1" w:rsidP="00DF3266">
      <w:pPr>
        <w:adjustRightInd w:val="0"/>
        <w:jc w:val="both"/>
        <w:rPr>
          <w:rFonts w:ascii="Arial" w:hAnsi="Arial" w:cs="Arial"/>
          <w:sz w:val="22"/>
          <w:szCs w:val="22"/>
        </w:rPr>
      </w:pPr>
      <w:r>
        <w:rPr>
          <w:rFonts w:ascii="Arial" w:hAnsi="Arial" w:cs="Arial"/>
          <w:sz w:val="22"/>
          <w:szCs w:val="22"/>
        </w:rPr>
        <w:t xml:space="preserve">Pyrolýza </w:t>
      </w:r>
      <w:r w:rsidR="00DF3266" w:rsidRPr="00AF12A1">
        <w:rPr>
          <w:rFonts w:ascii="Arial" w:hAnsi="Arial" w:cs="Arial"/>
          <w:sz w:val="22"/>
          <w:szCs w:val="22"/>
        </w:rPr>
        <w:t>je proces termického rozkladu organických materiálů za nepřístupu kyslíku.</w:t>
      </w:r>
      <w:r w:rsidRPr="00AF12A1">
        <w:rPr>
          <w:rFonts w:ascii="Arial" w:hAnsi="Arial" w:cs="Arial"/>
          <w:sz w:val="22"/>
          <w:szCs w:val="22"/>
        </w:rPr>
        <w:t xml:space="preserve"> </w:t>
      </w:r>
      <w:r w:rsidR="00DF3266" w:rsidRPr="00AF12A1">
        <w:rPr>
          <w:rFonts w:ascii="Arial" w:hAnsi="Arial" w:cs="Arial"/>
          <w:sz w:val="22"/>
          <w:szCs w:val="22"/>
        </w:rPr>
        <w:t>Podstatou pyrolýzy je ohřev materiálu nad mez termické stability přítomných organických</w:t>
      </w:r>
      <w:r>
        <w:rPr>
          <w:rFonts w:ascii="Arial" w:hAnsi="Arial" w:cs="Arial"/>
          <w:sz w:val="22"/>
          <w:szCs w:val="22"/>
        </w:rPr>
        <w:t xml:space="preserve"> </w:t>
      </w:r>
      <w:r w:rsidR="00DF3266" w:rsidRPr="00AF12A1">
        <w:rPr>
          <w:rFonts w:ascii="Arial" w:hAnsi="Arial" w:cs="Arial"/>
          <w:sz w:val="22"/>
          <w:szCs w:val="22"/>
        </w:rPr>
        <w:t>sloučenin, což vede k jejich štěpení až na stálé nízkomolekulární produkty a tuhý zbytek.</w:t>
      </w:r>
    </w:p>
    <w:p w:rsidR="00AF12A1" w:rsidRPr="00AF12A1" w:rsidRDefault="00AF12A1" w:rsidP="00DF3266">
      <w:pPr>
        <w:adjustRightInd w:val="0"/>
        <w:jc w:val="both"/>
        <w:rPr>
          <w:rFonts w:ascii="Arial" w:hAnsi="Arial" w:cs="Arial"/>
          <w:sz w:val="22"/>
          <w:szCs w:val="22"/>
        </w:rPr>
      </w:pPr>
    </w:p>
    <w:p w:rsidR="00814C6A" w:rsidRPr="00814C6A" w:rsidRDefault="00DF3266" w:rsidP="00DF3266">
      <w:pPr>
        <w:adjustRightInd w:val="0"/>
        <w:rPr>
          <w:rFonts w:ascii="Arial" w:hAnsi="Arial" w:cs="Arial"/>
          <w:sz w:val="22"/>
          <w:szCs w:val="22"/>
          <w:u w:val="single"/>
        </w:rPr>
      </w:pPr>
      <w:r w:rsidRPr="00AF12A1">
        <w:rPr>
          <w:rFonts w:ascii="Arial" w:hAnsi="Arial" w:cs="Arial"/>
          <w:sz w:val="22"/>
          <w:szCs w:val="22"/>
          <w:u w:val="single"/>
        </w:rPr>
        <w:t>Z technologického hlediska lze pyrolýzní procesy dále rozděl</w:t>
      </w:r>
      <w:r w:rsidR="00814C6A">
        <w:rPr>
          <w:rFonts w:ascii="Arial" w:hAnsi="Arial" w:cs="Arial"/>
          <w:sz w:val="22"/>
          <w:szCs w:val="22"/>
          <w:u w:val="single"/>
        </w:rPr>
        <w:t>it podle dosahované teploty na:</w:t>
      </w:r>
    </w:p>
    <w:p w:rsidR="00DF3266" w:rsidRPr="00AF12A1" w:rsidRDefault="00DF3266" w:rsidP="00DF3266">
      <w:pPr>
        <w:adjustRightInd w:val="0"/>
        <w:rPr>
          <w:rFonts w:ascii="Arial" w:hAnsi="Arial" w:cs="Arial"/>
          <w:sz w:val="22"/>
          <w:szCs w:val="22"/>
        </w:rPr>
      </w:pPr>
      <w:r w:rsidRPr="00AF12A1">
        <w:rPr>
          <w:rFonts w:ascii="Arial" w:hAnsi="Arial" w:cs="Arial"/>
          <w:sz w:val="22"/>
          <w:szCs w:val="22"/>
        </w:rPr>
        <w:t xml:space="preserve">1. nízkoteplotní (&lt; </w:t>
      </w:r>
      <w:smartTag w:uri="urn:schemas-microsoft-com:office:smarttags" w:element="metricconverter">
        <w:smartTagPr>
          <w:attr w:name="ProductID" w:val="500ﾰC"/>
        </w:smartTagPr>
        <w:r w:rsidRPr="00AF12A1">
          <w:rPr>
            <w:rFonts w:ascii="Arial" w:hAnsi="Arial" w:cs="Arial"/>
            <w:sz w:val="22"/>
            <w:szCs w:val="22"/>
          </w:rPr>
          <w:t>500°C</w:t>
        </w:r>
      </w:smartTag>
      <w:r w:rsidRPr="00AF12A1">
        <w:rPr>
          <w:rFonts w:ascii="Arial" w:hAnsi="Arial" w:cs="Arial"/>
          <w:sz w:val="22"/>
          <w:szCs w:val="22"/>
        </w:rPr>
        <w:t>),</w:t>
      </w:r>
    </w:p>
    <w:p w:rsidR="00DF3266" w:rsidRPr="00AF12A1" w:rsidRDefault="00DF3266" w:rsidP="00DF3266">
      <w:pPr>
        <w:adjustRightInd w:val="0"/>
        <w:rPr>
          <w:rFonts w:ascii="Arial" w:hAnsi="Arial" w:cs="Arial"/>
          <w:sz w:val="22"/>
          <w:szCs w:val="22"/>
        </w:rPr>
      </w:pPr>
      <w:r w:rsidRPr="00AF12A1">
        <w:rPr>
          <w:rFonts w:ascii="Arial" w:hAnsi="Arial" w:cs="Arial"/>
          <w:sz w:val="22"/>
          <w:szCs w:val="22"/>
        </w:rPr>
        <w:t xml:space="preserve">2. středněteplotní (500 - </w:t>
      </w:r>
      <w:smartTag w:uri="urn:schemas-microsoft-com:office:smarttags" w:element="metricconverter">
        <w:smartTagPr>
          <w:attr w:name="ProductID" w:val="800ﾰC"/>
        </w:smartTagPr>
        <w:r w:rsidRPr="00AF12A1">
          <w:rPr>
            <w:rFonts w:ascii="Arial" w:hAnsi="Arial" w:cs="Arial"/>
            <w:sz w:val="22"/>
            <w:szCs w:val="22"/>
          </w:rPr>
          <w:t>800°C</w:t>
        </w:r>
      </w:smartTag>
      <w:r w:rsidRPr="00AF12A1">
        <w:rPr>
          <w:rFonts w:ascii="Arial" w:hAnsi="Arial" w:cs="Arial"/>
          <w:sz w:val="22"/>
          <w:szCs w:val="22"/>
        </w:rPr>
        <w:t>),</w:t>
      </w:r>
    </w:p>
    <w:p w:rsidR="00DF3266" w:rsidRPr="00814C6A" w:rsidRDefault="00DF3266" w:rsidP="00DF3266">
      <w:pPr>
        <w:adjustRightInd w:val="0"/>
        <w:rPr>
          <w:rFonts w:ascii="Arial" w:hAnsi="Arial" w:cs="Arial"/>
          <w:sz w:val="22"/>
          <w:szCs w:val="22"/>
        </w:rPr>
      </w:pPr>
      <w:r w:rsidRPr="00AF12A1">
        <w:rPr>
          <w:rFonts w:ascii="Arial" w:hAnsi="Arial" w:cs="Arial"/>
          <w:sz w:val="22"/>
          <w:szCs w:val="22"/>
        </w:rPr>
        <w:t xml:space="preserve">3. vysokoteplotní (&gt; </w:t>
      </w:r>
      <w:smartTag w:uri="urn:schemas-microsoft-com:office:smarttags" w:element="metricconverter">
        <w:smartTagPr>
          <w:attr w:name="ProductID" w:val="800ﾰC"/>
        </w:smartTagPr>
        <w:r w:rsidRPr="00AF12A1">
          <w:rPr>
            <w:rFonts w:ascii="Arial" w:hAnsi="Arial" w:cs="Arial"/>
            <w:sz w:val="22"/>
            <w:szCs w:val="22"/>
          </w:rPr>
          <w:t>800°C</w:t>
        </w:r>
      </w:smartTag>
      <w:r w:rsidR="00814C6A">
        <w:rPr>
          <w:rFonts w:ascii="Arial" w:hAnsi="Arial" w:cs="Arial"/>
          <w:sz w:val="22"/>
          <w:szCs w:val="22"/>
        </w:rPr>
        <w:t>).</w:t>
      </w:r>
    </w:p>
    <w:p w:rsidR="00DF3266" w:rsidRPr="004947C2" w:rsidRDefault="00DF3266" w:rsidP="00DF3266">
      <w:pPr>
        <w:adjustRightInd w:val="0"/>
        <w:jc w:val="both"/>
        <w:rPr>
          <w:rFonts w:ascii="Arial" w:hAnsi="Arial" w:cs="Arial"/>
          <w:sz w:val="22"/>
          <w:szCs w:val="22"/>
        </w:rPr>
      </w:pPr>
      <w:r w:rsidRPr="004947C2">
        <w:rPr>
          <w:rFonts w:ascii="Arial" w:hAnsi="Arial" w:cs="Arial"/>
          <w:sz w:val="22"/>
          <w:szCs w:val="22"/>
        </w:rPr>
        <w:t>Většina v současné době provozovaných pyrolýzních systémů je založena na termickémrozkladu organických materiálů v rotační peci vytápěné zevně spalinami, které vznikají z následného spalování pyrolýzních plynů v tzv. termoreaktoru. Zbytek energie ze spálení plynů, která se nespotřebuje na ohřev vsázky se využívá v kotlích na odpadní teplo k výrobě páry nebo teplé užitkové vody.</w:t>
      </w:r>
    </w:p>
    <w:p w:rsidR="00DF3266" w:rsidRPr="004947C2" w:rsidRDefault="00DF3266" w:rsidP="00DF3266">
      <w:pPr>
        <w:adjustRightInd w:val="0"/>
        <w:jc w:val="both"/>
        <w:rPr>
          <w:rFonts w:ascii="Arial" w:hAnsi="Arial" w:cs="Arial"/>
          <w:sz w:val="22"/>
          <w:szCs w:val="22"/>
        </w:rPr>
      </w:pPr>
      <w:r w:rsidRPr="004947C2">
        <w:rPr>
          <w:rFonts w:ascii="Arial" w:hAnsi="Arial" w:cs="Arial"/>
          <w:sz w:val="22"/>
          <w:szCs w:val="22"/>
        </w:rPr>
        <w:t>Pyrolýzní plyn může být využit jako chemická surovina nebo jako palivo pro motory neboplynové turbíny kogeneračních jednotek.</w:t>
      </w:r>
    </w:p>
    <w:p w:rsidR="00DF3266" w:rsidRPr="004947C2" w:rsidRDefault="00DF3266" w:rsidP="00DF3266">
      <w:pPr>
        <w:adjustRightInd w:val="0"/>
        <w:jc w:val="both"/>
        <w:rPr>
          <w:rFonts w:ascii="Arial" w:hAnsi="Arial" w:cs="Arial"/>
          <w:sz w:val="22"/>
          <w:szCs w:val="22"/>
        </w:rPr>
      </w:pPr>
      <w:r w:rsidRPr="004947C2">
        <w:rPr>
          <w:rFonts w:ascii="Arial" w:hAnsi="Arial" w:cs="Arial"/>
          <w:sz w:val="22"/>
          <w:szCs w:val="22"/>
        </w:rPr>
        <w:t>Dalším technologickým procesem na principu pyrolýzy je tzv. rychlá pyrolýza která je jedním z moderních a velmi perspektivních procesů ve skupině technologií, které mění biomasu ve formě biomasy i dalších organických materiálů na produkty vyšší energetické úrovně a hustoty, jako jsou plyny, kapaliny a pevné látky.</w:t>
      </w:r>
    </w:p>
    <w:p w:rsidR="00DF3266" w:rsidRPr="004947C2" w:rsidRDefault="00DF3266" w:rsidP="00DF3266">
      <w:pPr>
        <w:adjustRightInd w:val="0"/>
        <w:jc w:val="both"/>
        <w:rPr>
          <w:rFonts w:ascii="Arial" w:hAnsi="Arial" w:cs="Arial"/>
          <w:sz w:val="22"/>
          <w:szCs w:val="22"/>
        </w:rPr>
      </w:pPr>
      <w:r w:rsidRPr="004947C2">
        <w:rPr>
          <w:rFonts w:ascii="Arial" w:hAnsi="Arial" w:cs="Arial"/>
          <w:sz w:val="22"/>
          <w:szCs w:val="22"/>
        </w:rPr>
        <w:t>Průběh procesu rychlé pyrolýzy je dán rychlým přívodem tepla do suroviny, udržováním</w:t>
      </w:r>
      <w:r w:rsidR="00814C6A">
        <w:rPr>
          <w:rFonts w:ascii="Arial" w:hAnsi="Arial" w:cs="Arial"/>
          <w:sz w:val="22"/>
          <w:szCs w:val="22"/>
        </w:rPr>
        <w:t xml:space="preserve"> </w:t>
      </w:r>
      <w:r w:rsidRPr="004947C2">
        <w:rPr>
          <w:rFonts w:ascii="Arial" w:hAnsi="Arial" w:cs="Arial"/>
          <w:sz w:val="22"/>
          <w:szCs w:val="22"/>
        </w:rPr>
        <w:t xml:space="preserve">potřebné teploty v pyrolýzním reaktoru (cca </w:t>
      </w:r>
      <w:smartTag w:uri="urn:schemas-microsoft-com:office:smarttags" w:element="metricconverter">
        <w:smartTagPr>
          <w:attr w:name="ProductID" w:val="450ﾰC"/>
        </w:smartTagPr>
        <w:r w:rsidRPr="004947C2">
          <w:rPr>
            <w:rFonts w:ascii="Arial" w:hAnsi="Arial" w:cs="Arial"/>
            <w:sz w:val="22"/>
            <w:szCs w:val="22"/>
          </w:rPr>
          <w:t>450°C</w:t>
        </w:r>
      </w:smartTag>
      <w:r w:rsidRPr="004947C2">
        <w:rPr>
          <w:rFonts w:ascii="Arial" w:hAnsi="Arial" w:cs="Arial"/>
          <w:sz w:val="22"/>
          <w:szCs w:val="22"/>
        </w:rPr>
        <w:t xml:space="preserve"> až </w:t>
      </w:r>
      <w:smartTag w:uri="urn:schemas-microsoft-com:office:smarttags" w:element="metricconverter">
        <w:smartTagPr>
          <w:attr w:name="ProductID" w:val="600ﾰC"/>
        </w:smartTagPr>
        <w:r w:rsidRPr="004947C2">
          <w:rPr>
            <w:rFonts w:ascii="Arial" w:hAnsi="Arial" w:cs="Arial"/>
            <w:sz w:val="22"/>
            <w:szCs w:val="22"/>
          </w:rPr>
          <w:t>600°C</w:t>
        </w:r>
      </w:smartTag>
      <w:r w:rsidRPr="004947C2">
        <w:rPr>
          <w:rFonts w:ascii="Arial" w:hAnsi="Arial" w:cs="Arial"/>
          <w:sz w:val="22"/>
          <w:szCs w:val="22"/>
        </w:rPr>
        <w:t xml:space="preserve">) a krátkou dobou zdržení suroviny v reakční zóně (maximálně do 2 sekund). Produktem rychlé pyrolýzy jsou pak zejména páry a aerosoly, v menší míře pak plyn a tuhé částice. </w:t>
      </w:r>
    </w:p>
    <w:p w:rsidR="00DF3266" w:rsidRPr="004947C2" w:rsidRDefault="00DF3266" w:rsidP="00DF3266">
      <w:pPr>
        <w:adjustRightInd w:val="0"/>
        <w:jc w:val="both"/>
        <w:rPr>
          <w:rFonts w:ascii="Arial" w:hAnsi="Arial" w:cs="Arial"/>
          <w:sz w:val="22"/>
          <w:szCs w:val="22"/>
        </w:rPr>
      </w:pPr>
      <w:r w:rsidRPr="004947C2">
        <w:rPr>
          <w:rFonts w:ascii="Arial" w:hAnsi="Arial" w:cs="Arial"/>
          <w:sz w:val="22"/>
          <w:szCs w:val="22"/>
        </w:rPr>
        <w:t xml:space="preserve">Produkty tohoto procesu se musí ihned rychle ochladit, při tomto ochlazení dojde ke kondenzaci při které vzniká velký podíl tmavohnědé kapaliny o nízké viskozitě. </w:t>
      </w:r>
    </w:p>
    <w:p w:rsidR="00DF3266" w:rsidRPr="004947C2" w:rsidRDefault="00DF3266" w:rsidP="00DF3266">
      <w:pPr>
        <w:adjustRightInd w:val="0"/>
        <w:jc w:val="both"/>
        <w:rPr>
          <w:rFonts w:ascii="Arial" w:hAnsi="Arial" w:cs="Arial"/>
          <w:sz w:val="22"/>
          <w:szCs w:val="22"/>
        </w:rPr>
      </w:pPr>
      <w:r w:rsidRPr="004947C2">
        <w:rPr>
          <w:rFonts w:ascii="Arial" w:hAnsi="Arial" w:cs="Arial"/>
          <w:sz w:val="22"/>
          <w:szCs w:val="22"/>
        </w:rPr>
        <w:t xml:space="preserve">Tuto kapalinu, „bio-olej“, s hustotou asi 1200 kg/m3 a výhřevností 16 až 20 MJ/kg, lze snadno skladovat a přepravovat a po další úpravě může sloužit jako kvalitní kapalné palivo. </w:t>
      </w:r>
    </w:p>
    <w:p w:rsidR="00DF3266" w:rsidRPr="004947C2" w:rsidRDefault="00DF3266" w:rsidP="00DF3266">
      <w:pPr>
        <w:adjustRightInd w:val="0"/>
        <w:jc w:val="both"/>
        <w:rPr>
          <w:rFonts w:ascii="Arial" w:hAnsi="Arial" w:cs="Arial"/>
          <w:sz w:val="22"/>
          <w:szCs w:val="22"/>
        </w:rPr>
      </w:pPr>
      <w:r w:rsidRPr="004947C2">
        <w:rPr>
          <w:rFonts w:ascii="Arial" w:hAnsi="Arial" w:cs="Arial"/>
          <w:sz w:val="22"/>
          <w:szCs w:val="22"/>
        </w:rPr>
        <w:t xml:space="preserve">Výtěžek bio-oleje z biomasy může být až 70% hmotnostních. </w:t>
      </w:r>
    </w:p>
    <w:p w:rsidR="00DF3266" w:rsidRPr="004947C2" w:rsidRDefault="00DF3266" w:rsidP="00DF3266">
      <w:pPr>
        <w:adjustRightInd w:val="0"/>
        <w:jc w:val="both"/>
        <w:rPr>
          <w:rFonts w:ascii="Arial" w:hAnsi="Arial" w:cs="Arial"/>
          <w:sz w:val="22"/>
          <w:szCs w:val="22"/>
        </w:rPr>
      </w:pPr>
      <w:r w:rsidRPr="004947C2">
        <w:rPr>
          <w:rFonts w:ascii="Arial" w:hAnsi="Arial" w:cs="Arial"/>
          <w:sz w:val="22"/>
          <w:szCs w:val="22"/>
        </w:rPr>
        <w:t xml:space="preserve">Vedlejšími produkty rychlé pyrolýzy jsou pyrolýzní koks (do 15%) a pyrolýzní plyn (do 51%), které jsou obvykle využity ve vlastním pyrolýzním procesu pro výrobu tepla. </w:t>
      </w:r>
    </w:p>
    <w:p w:rsidR="00DF3266" w:rsidRPr="004947C2" w:rsidRDefault="00DF3266" w:rsidP="00DF3266">
      <w:pPr>
        <w:adjustRightInd w:val="0"/>
        <w:jc w:val="both"/>
        <w:rPr>
          <w:rFonts w:ascii="Arial" w:hAnsi="Arial" w:cs="Arial"/>
          <w:sz w:val="22"/>
          <w:szCs w:val="22"/>
        </w:rPr>
      </w:pPr>
      <w:r w:rsidRPr="004947C2">
        <w:rPr>
          <w:rFonts w:ascii="Arial" w:hAnsi="Arial" w:cs="Arial"/>
          <w:sz w:val="22"/>
          <w:szCs w:val="22"/>
        </w:rPr>
        <w:lastRenderedPageBreak/>
        <w:t>Ohřev reaktoru může být proveden různými způsoby, např. recirkulováním horkého písku nebo plynů, přídavným spalováním nebo horkými stěnami.</w:t>
      </w:r>
    </w:p>
    <w:p w:rsidR="00DF3266" w:rsidRPr="004947C2" w:rsidRDefault="00DF3266" w:rsidP="00DF3266">
      <w:pPr>
        <w:adjustRightInd w:val="0"/>
        <w:jc w:val="both"/>
        <w:rPr>
          <w:rFonts w:ascii="Arial" w:hAnsi="Arial" w:cs="Arial"/>
          <w:sz w:val="22"/>
          <w:szCs w:val="22"/>
        </w:rPr>
      </w:pPr>
      <w:r w:rsidRPr="004947C2">
        <w:rPr>
          <w:rFonts w:ascii="Arial" w:hAnsi="Arial" w:cs="Arial"/>
          <w:sz w:val="22"/>
          <w:szCs w:val="22"/>
        </w:rPr>
        <w:t>Produkci bio-oleje pyrolýzou lze uskutečnit z libovolného tuhého biopaliva. Protože jednou</w:t>
      </w:r>
      <w:r w:rsidR="004947C2">
        <w:rPr>
          <w:rFonts w:ascii="Arial" w:hAnsi="Arial" w:cs="Arial"/>
          <w:sz w:val="22"/>
          <w:szCs w:val="22"/>
        </w:rPr>
        <w:t xml:space="preserve"> </w:t>
      </w:r>
      <w:r w:rsidRPr="004947C2">
        <w:rPr>
          <w:rFonts w:ascii="Arial" w:hAnsi="Arial" w:cs="Arial"/>
          <w:sz w:val="22"/>
          <w:szCs w:val="22"/>
        </w:rPr>
        <w:t>z nevýhod je, že bio-olej může obsahovat až 15 - 20% vody, je nezbytným předpokladem pro</w:t>
      </w:r>
      <w:r w:rsidR="004947C2">
        <w:rPr>
          <w:rFonts w:ascii="Arial" w:hAnsi="Arial" w:cs="Arial"/>
          <w:sz w:val="22"/>
          <w:szCs w:val="22"/>
        </w:rPr>
        <w:t xml:space="preserve"> </w:t>
      </w:r>
      <w:r w:rsidRPr="004947C2">
        <w:rPr>
          <w:rFonts w:ascii="Arial" w:hAnsi="Arial" w:cs="Arial"/>
          <w:sz w:val="22"/>
          <w:szCs w:val="22"/>
        </w:rPr>
        <w:t xml:space="preserve">omezení obsahu vody v bio-oleji je použití předsušené biomasy o vlhkosti nižší než 10%. Další podmínkou a předpokladem optimálního průběhu pyrolýzy je potřeba rozdrcení dezintegrace biomasy na částice o velikosti cca </w:t>
      </w:r>
      <w:smartTag w:uri="urn:schemas-microsoft-com:office:smarttags" w:element="metricconverter">
        <w:smartTagPr>
          <w:attr w:name="ProductID" w:val="3 mm"/>
        </w:smartTagPr>
        <w:r w:rsidRPr="004947C2">
          <w:rPr>
            <w:rFonts w:ascii="Arial" w:hAnsi="Arial" w:cs="Arial"/>
            <w:sz w:val="22"/>
            <w:szCs w:val="22"/>
          </w:rPr>
          <w:t>3 mm</w:t>
        </w:r>
      </w:smartTag>
      <w:r w:rsidRPr="004947C2">
        <w:rPr>
          <w:rFonts w:ascii="Arial" w:hAnsi="Arial" w:cs="Arial"/>
          <w:sz w:val="22"/>
          <w:szCs w:val="22"/>
        </w:rPr>
        <w:t>, což zabezpečuje rychlý průběh reakce a snadnou separaci pevných částí.</w:t>
      </w:r>
    </w:p>
    <w:p w:rsidR="00DF3266" w:rsidRPr="004947C2" w:rsidRDefault="00DF3266" w:rsidP="00DF3266">
      <w:pPr>
        <w:adjustRightInd w:val="0"/>
        <w:jc w:val="both"/>
        <w:rPr>
          <w:rFonts w:ascii="Arial" w:hAnsi="Arial" w:cs="Arial"/>
          <w:sz w:val="22"/>
          <w:szCs w:val="22"/>
        </w:rPr>
      </w:pPr>
      <w:r w:rsidRPr="004947C2">
        <w:rPr>
          <w:rFonts w:ascii="Arial" w:hAnsi="Arial" w:cs="Arial"/>
          <w:sz w:val="22"/>
          <w:szCs w:val="22"/>
        </w:rPr>
        <w:t>Procesy rychlé pyrolýzy jsou ve světě intenzivně vyvíjeny řadou institucí a výrobců zejména</w:t>
      </w:r>
      <w:r w:rsidR="004947C2">
        <w:rPr>
          <w:rFonts w:ascii="Arial" w:hAnsi="Arial" w:cs="Arial"/>
          <w:sz w:val="22"/>
          <w:szCs w:val="22"/>
        </w:rPr>
        <w:t xml:space="preserve"> </w:t>
      </w:r>
      <w:r w:rsidRPr="004947C2">
        <w:rPr>
          <w:rFonts w:ascii="Arial" w:hAnsi="Arial" w:cs="Arial"/>
          <w:sz w:val="22"/>
          <w:szCs w:val="22"/>
        </w:rPr>
        <w:t>během posledních cca 10 let a je na nich založen koncept tzv. biorafinérií, které jsou jednou</w:t>
      </w:r>
      <w:r w:rsidR="004947C2">
        <w:rPr>
          <w:rFonts w:ascii="Arial" w:hAnsi="Arial" w:cs="Arial"/>
          <w:sz w:val="22"/>
          <w:szCs w:val="22"/>
        </w:rPr>
        <w:t xml:space="preserve"> </w:t>
      </w:r>
      <w:r w:rsidRPr="004947C2">
        <w:rPr>
          <w:rFonts w:ascii="Arial" w:hAnsi="Arial" w:cs="Arial"/>
          <w:sz w:val="22"/>
          <w:szCs w:val="22"/>
        </w:rPr>
        <w:t xml:space="preserve">z perspektivních cest, jak využít biomasu pro výrobu kapalných paliv. </w:t>
      </w:r>
    </w:p>
    <w:p w:rsidR="00DF3266" w:rsidRPr="004947C2" w:rsidRDefault="00DF3266" w:rsidP="00DF3266">
      <w:pPr>
        <w:adjustRightInd w:val="0"/>
        <w:jc w:val="both"/>
        <w:rPr>
          <w:rFonts w:ascii="Arial" w:hAnsi="Arial" w:cs="Arial"/>
          <w:sz w:val="22"/>
          <w:szCs w:val="22"/>
        </w:rPr>
      </w:pPr>
      <w:r w:rsidRPr="004947C2">
        <w:rPr>
          <w:rFonts w:ascii="Arial" w:hAnsi="Arial" w:cs="Arial"/>
          <w:sz w:val="22"/>
          <w:szCs w:val="22"/>
        </w:rPr>
        <w:t xml:space="preserve">Bio-olej získaný procesy rychlé pyrolýzy může být použit, po dalším čištění a úpravě, pro chemickou výrobu a pro mobilní dieselové motory nebo přímo sloužit jako topný olej pro energetické využívání či jako palivo pro výrobu elektřiny ve spalovacích motorech a spalovacích turbínách. Jeho velkou výhodou je skladovatelnost a snadná přeprava. </w:t>
      </w:r>
    </w:p>
    <w:p w:rsidR="00DF3266" w:rsidRPr="004947C2" w:rsidRDefault="00DF3266" w:rsidP="004947C2">
      <w:pPr>
        <w:adjustRightInd w:val="0"/>
        <w:jc w:val="both"/>
        <w:rPr>
          <w:rFonts w:ascii="Arial" w:hAnsi="Arial" w:cs="Arial"/>
          <w:sz w:val="22"/>
          <w:szCs w:val="22"/>
        </w:rPr>
      </w:pPr>
      <w:r w:rsidRPr="004947C2">
        <w:rPr>
          <w:rFonts w:ascii="Arial" w:hAnsi="Arial" w:cs="Arial"/>
          <w:sz w:val="22"/>
          <w:szCs w:val="22"/>
        </w:rPr>
        <w:t>V posledních letech je řadou firem a organizací vyvíjeno velké úsilí o rozvoj kogeneračních jednotek využívajícími toto kapalné palivo, zejména jednotek se spalovac</w:t>
      </w:r>
      <w:r w:rsidR="004947C2">
        <w:rPr>
          <w:rFonts w:ascii="Arial" w:hAnsi="Arial" w:cs="Arial"/>
          <w:sz w:val="22"/>
          <w:szCs w:val="22"/>
        </w:rPr>
        <w:t>ími turbínami a mikroturbínami.</w:t>
      </w:r>
    </w:p>
    <w:p w:rsidR="004947C2" w:rsidRPr="004947C2" w:rsidRDefault="00DF3266" w:rsidP="004947C2">
      <w:pPr>
        <w:pStyle w:val="Nadpis3"/>
      </w:pPr>
      <w:bookmarkStart w:id="131" w:name="_Toc29544937"/>
      <w:r>
        <w:t>Zplyňování</w:t>
      </w:r>
      <w:bookmarkEnd w:id="131"/>
    </w:p>
    <w:p w:rsidR="00DF3266" w:rsidRPr="004947C2" w:rsidRDefault="00DF3266" w:rsidP="00DF3266">
      <w:pPr>
        <w:shd w:val="clear" w:color="auto" w:fill="FFFFFF"/>
        <w:spacing w:before="100" w:beforeAutospacing="1" w:after="100" w:afterAutospacing="1"/>
        <w:jc w:val="both"/>
        <w:textAlignment w:val="top"/>
        <w:rPr>
          <w:rFonts w:ascii="Arial" w:hAnsi="Arial" w:cs="Arial"/>
          <w:sz w:val="22"/>
          <w:szCs w:val="22"/>
        </w:rPr>
      </w:pPr>
      <w:r w:rsidRPr="004947C2">
        <w:rPr>
          <w:rFonts w:ascii="Arial" w:hAnsi="Arial" w:cs="Arial"/>
          <w:sz w:val="22"/>
          <w:szCs w:val="22"/>
        </w:rPr>
        <w:t>Ze suché biomasy se působením vysokých teplot uvolňují hořlavé plynné složky, tzv. dřevoplyn. Jestliže je přítomen vzduch, dojde k hoření, tj. jde o prosté spalování. Pokud jde o zahřívání bez přístupu vzduchu, odvádí se vzniklý dřevoplyn do spalovacího prostoru, kde se spaluje obdobně jako jiná plynná paliva. Část vzniklého tepla je použita na zplyňování další biomasy. Výhodou je snadná regulace výkonu, nižší emise, vyšší účinnost. Tento způsob přeměny biomasy je termochemická přeměna  při vyšších teplotách a za přívodu omezeného množství kyslíku. Při pečlivé kontrole teploty (</w:t>
      </w:r>
      <w:smartTag w:uri="urn:schemas-microsoft-com:office:smarttags" w:element="metricconverter">
        <w:smartTagPr>
          <w:attr w:name="ProductID" w:val="800ﾰC"/>
        </w:smartTagPr>
        <w:r w:rsidRPr="004947C2">
          <w:rPr>
            <w:rFonts w:ascii="Arial" w:hAnsi="Arial" w:cs="Arial"/>
            <w:sz w:val="22"/>
            <w:szCs w:val="22"/>
          </w:rPr>
          <w:t>800°C</w:t>
        </w:r>
      </w:smartTag>
      <w:r w:rsidRPr="004947C2">
        <w:rPr>
          <w:rFonts w:ascii="Arial" w:hAnsi="Arial" w:cs="Arial"/>
          <w:sz w:val="22"/>
          <w:szCs w:val="22"/>
        </w:rPr>
        <w:t xml:space="preserve"> až </w:t>
      </w:r>
      <w:smartTag w:uri="urn:schemas-microsoft-com:office:smarttags" w:element="metricconverter">
        <w:smartTagPr>
          <w:attr w:name="ProductID" w:val="900ﾰC"/>
        </w:smartTagPr>
        <w:r w:rsidRPr="004947C2">
          <w:rPr>
            <w:rFonts w:ascii="Arial" w:hAnsi="Arial" w:cs="Arial"/>
            <w:sz w:val="22"/>
            <w:szCs w:val="22"/>
          </w:rPr>
          <w:t>900°C</w:t>
        </w:r>
      </w:smartTag>
      <w:r w:rsidRPr="004947C2">
        <w:rPr>
          <w:rFonts w:ascii="Arial" w:hAnsi="Arial" w:cs="Arial"/>
          <w:sz w:val="22"/>
          <w:szCs w:val="22"/>
        </w:rPr>
        <w:t>), obsahu kyslíku a doby setrvání částic biomasy v reaktoru (sekundy až desítky sekund), je možno prakticky všechen organický materiál přeměnit na plyn. Tento proces je označován jako zplyňování. Pokud je jako okysličovadlo použit vzdušný kyslík, což je v případě biomasy nejčastější, má vzniklý surový plyn nízkou výhřevnost (4 až 6 MJ/m3), obsahuje cca 18 - 20% CO, 18 - 20% H2, 2 - 3 % CH4 a zbytek dusíku, obsahuje dehty, fenoly a tuhé částice.</w:t>
      </w:r>
    </w:p>
    <w:p w:rsidR="00DF3266" w:rsidRPr="004947C2" w:rsidRDefault="00DF3266" w:rsidP="00DF3266">
      <w:pPr>
        <w:adjustRightInd w:val="0"/>
        <w:jc w:val="both"/>
        <w:rPr>
          <w:rFonts w:ascii="Arial" w:hAnsi="Arial" w:cs="Arial"/>
          <w:sz w:val="22"/>
          <w:szCs w:val="22"/>
        </w:rPr>
      </w:pPr>
      <w:r w:rsidRPr="004947C2">
        <w:rPr>
          <w:rFonts w:ascii="Arial" w:hAnsi="Arial" w:cs="Arial"/>
          <w:sz w:val="22"/>
          <w:szCs w:val="22"/>
        </w:rPr>
        <w:t>Technologie zplyňování biomasy byla poměrně rozšířená v Evropě v meziválečném období v dopravě, kdy byl nedostatek paliv na bázi ropy.</w:t>
      </w:r>
    </w:p>
    <w:p w:rsidR="00DF3266" w:rsidRPr="004947C2" w:rsidRDefault="00DF3266" w:rsidP="00DF3266">
      <w:pPr>
        <w:adjustRightInd w:val="0"/>
        <w:jc w:val="both"/>
        <w:rPr>
          <w:rFonts w:ascii="Arial" w:hAnsi="Arial" w:cs="Arial"/>
          <w:sz w:val="22"/>
          <w:szCs w:val="22"/>
        </w:rPr>
      </w:pPr>
      <w:r w:rsidRPr="004947C2">
        <w:rPr>
          <w:rFonts w:ascii="Arial" w:hAnsi="Arial" w:cs="Arial"/>
          <w:sz w:val="22"/>
          <w:szCs w:val="22"/>
        </w:rPr>
        <w:t xml:space="preserve">V současné době jsou pro zplyňování biomasy používány dva základní způsoby: </w:t>
      </w:r>
    </w:p>
    <w:p w:rsidR="00DF3266" w:rsidRPr="004947C2" w:rsidRDefault="00DF3266" w:rsidP="00DF3266">
      <w:pPr>
        <w:adjustRightInd w:val="0"/>
        <w:jc w:val="both"/>
        <w:rPr>
          <w:rFonts w:ascii="Arial" w:hAnsi="Arial" w:cs="Arial"/>
          <w:sz w:val="22"/>
          <w:szCs w:val="22"/>
        </w:rPr>
      </w:pPr>
      <w:r w:rsidRPr="004947C2">
        <w:rPr>
          <w:rFonts w:ascii="Arial" w:hAnsi="Arial" w:cs="Arial"/>
          <w:sz w:val="22"/>
          <w:szCs w:val="22"/>
        </w:rPr>
        <w:t xml:space="preserve">Zplyňování v generátorech s pevným ložem a zplyňování ve fluidních generátorech. </w:t>
      </w:r>
    </w:p>
    <w:p w:rsidR="00DF3266" w:rsidRPr="004947C2" w:rsidRDefault="00DF3266" w:rsidP="00DF3266">
      <w:pPr>
        <w:adjustRightInd w:val="0"/>
        <w:jc w:val="both"/>
        <w:rPr>
          <w:rFonts w:ascii="Arial" w:hAnsi="Arial" w:cs="Arial"/>
          <w:sz w:val="22"/>
          <w:szCs w:val="22"/>
        </w:rPr>
      </w:pPr>
      <w:r w:rsidRPr="004947C2">
        <w:rPr>
          <w:rFonts w:ascii="Arial" w:hAnsi="Arial" w:cs="Arial"/>
          <w:sz w:val="22"/>
          <w:szCs w:val="22"/>
        </w:rPr>
        <w:t>Při obou způsobech dochází ke zplyňování při atmosférickém tlaku.</w:t>
      </w:r>
    </w:p>
    <w:p w:rsidR="00DF3266" w:rsidRPr="00B800C7" w:rsidRDefault="00DF3266" w:rsidP="00DF3266">
      <w:pPr>
        <w:adjustRightInd w:val="0"/>
        <w:jc w:val="both"/>
        <w:rPr>
          <w:rFonts w:ascii="TimesNewRomanPSMT" w:hAnsi="TimesNewRomanPSMT" w:cs="TimesNewRomanPSMT"/>
          <w:sz w:val="24"/>
          <w:szCs w:val="24"/>
        </w:rPr>
      </w:pPr>
    </w:p>
    <w:p w:rsidR="00DF3266" w:rsidRPr="004947C2" w:rsidRDefault="00DF3266" w:rsidP="004947C2">
      <w:pPr>
        <w:shd w:val="clear" w:color="auto" w:fill="FFFFFF"/>
        <w:spacing w:before="100" w:beforeAutospacing="1" w:after="100" w:afterAutospacing="1"/>
        <w:jc w:val="both"/>
        <w:textAlignment w:val="top"/>
        <w:rPr>
          <w:rFonts w:ascii="Arial" w:hAnsi="Arial" w:cs="Arial"/>
          <w:sz w:val="22"/>
          <w:szCs w:val="22"/>
        </w:rPr>
      </w:pPr>
      <w:r w:rsidRPr="004947C2">
        <w:rPr>
          <w:rFonts w:ascii="Arial" w:hAnsi="Arial" w:cs="Arial"/>
          <w:sz w:val="22"/>
          <w:szCs w:val="22"/>
        </w:rPr>
        <w:t xml:space="preserve">Zplyňování v generátorech s pevným ložem je jednodušší a méně investičně náročná. Tato metoda je však použitelná jen pro malé tepelné výkony. </w:t>
      </w:r>
    </w:p>
    <w:p w:rsidR="00DF3266" w:rsidRPr="004947C2" w:rsidRDefault="00DF3266" w:rsidP="004947C2">
      <w:pPr>
        <w:shd w:val="clear" w:color="auto" w:fill="FFFFFF"/>
        <w:spacing w:before="100" w:beforeAutospacing="1" w:after="100" w:afterAutospacing="1"/>
        <w:jc w:val="both"/>
        <w:textAlignment w:val="top"/>
        <w:rPr>
          <w:rFonts w:ascii="Arial" w:hAnsi="Arial" w:cs="Arial"/>
          <w:sz w:val="22"/>
          <w:szCs w:val="22"/>
        </w:rPr>
      </w:pPr>
      <w:r w:rsidRPr="004947C2">
        <w:rPr>
          <w:rFonts w:ascii="Arial" w:hAnsi="Arial" w:cs="Arial"/>
          <w:sz w:val="22"/>
          <w:szCs w:val="22"/>
        </w:rPr>
        <w:t xml:space="preserve">Zplyňování probíhá při nižších teplotách (kolem </w:t>
      </w:r>
      <w:smartTag w:uri="urn:schemas-microsoft-com:office:smarttags" w:element="metricconverter">
        <w:smartTagPr>
          <w:attr w:name="ProductID" w:val="500ﾰC"/>
        </w:smartTagPr>
        <w:r w:rsidRPr="004947C2">
          <w:rPr>
            <w:rFonts w:ascii="Arial" w:hAnsi="Arial" w:cs="Arial"/>
            <w:sz w:val="22"/>
            <w:szCs w:val="22"/>
          </w:rPr>
          <w:t>500°C</w:t>
        </w:r>
      </w:smartTag>
      <w:r w:rsidRPr="004947C2">
        <w:rPr>
          <w:rFonts w:ascii="Arial" w:hAnsi="Arial" w:cs="Arial"/>
          <w:sz w:val="22"/>
          <w:szCs w:val="22"/>
        </w:rPr>
        <w:t xml:space="preserve">) a za atmosférického tlaku ve vrstvě biomasy. Vzduch jako okysličovací médium proudí bud' v souproudu (směr dolů) nebo v protiproudu (směrem nahoru) vzhledem k postupnému pohybu zplyňovaného biopaliva. </w:t>
      </w:r>
    </w:p>
    <w:p w:rsidR="00DF3266" w:rsidRPr="004947C2" w:rsidRDefault="00DF3266" w:rsidP="004947C2">
      <w:pPr>
        <w:shd w:val="clear" w:color="auto" w:fill="FFFFFF"/>
        <w:spacing w:before="100" w:beforeAutospacing="1" w:after="100" w:afterAutospacing="1"/>
        <w:jc w:val="both"/>
        <w:textAlignment w:val="top"/>
        <w:rPr>
          <w:rFonts w:ascii="Arial" w:hAnsi="Arial" w:cs="Arial"/>
          <w:sz w:val="22"/>
          <w:szCs w:val="22"/>
        </w:rPr>
      </w:pPr>
      <w:r w:rsidRPr="004947C2">
        <w:rPr>
          <w:rFonts w:ascii="Arial" w:hAnsi="Arial" w:cs="Arial"/>
          <w:sz w:val="22"/>
          <w:szCs w:val="22"/>
        </w:rPr>
        <w:t xml:space="preserve">Popelové zbytky se odvádějí ze spodní části reaktoru. </w:t>
      </w:r>
    </w:p>
    <w:p w:rsidR="00DF3266" w:rsidRPr="004947C2" w:rsidRDefault="00DF3266" w:rsidP="004947C2">
      <w:pPr>
        <w:shd w:val="clear" w:color="auto" w:fill="FFFFFF"/>
        <w:spacing w:before="100" w:beforeAutospacing="1" w:after="100" w:afterAutospacing="1"/>
        <w:jc w:val="both"/>
        <w:textAlignment w:val="top"/>
        <w:rPr>
          <w:rFonts w:ascii="Arial" w:hAnsi="Arial" w:cs="Arial"/>
          <w:sz w:val="22"/>
          <w:szCs w:val="22"/>
        </w:rPr>
      </w:pPr>
      <w:r w:rsidRPr="004947C2">
        <w:rPr>
          <w:rFonts w:ascii="Arial" w:hAnsi="Arial" w:cs="Arial"/>
          <w:sz w:val="22"/>
          <w:szCs w:val="22"/>
        </w:rPr>
        <w:t>Nevýhodou tohoto systému je značná tvorba dehtových látek, fenolů a pod., jejichž odstranění je pak největším problémem.</w:t>
      </w:r>
    </w:p>
    <w:p w:rsidR="00DF3266" w:rsidRDefault="00DF3266" w:rsidP="00DF3266">
      <w:pPr>
        <w:adjustRightInd w:val="0"/>
        <w:rPr>
          <w:rFonts w:ascii="TimesNewRomanPSMT" w:hAnsi="TimesNewRomanPSMT" w:cs="TimesNewRomanPSMT"/>
          <w:sz w:val="24"/>
          <w:szCs w:val="24"/>
        </w:rPr>
      </w:pPr>
    </w:p>
    <w:p w:rsidR="00DF3266" w:rsidRPr="004947C2" w:rsidRDefault="00DF3266" w:rsidP="004947C2">
      <w:pPr>
        <w:shd w:val="clear" w:color="auto" w:fill="FFFFFF"/>
        <w:spacing w:before="100" w:beforeAutospacing="1" w:after="100" w:afterAutospacing="1"/>
        <w:jc w:val="both"/>
        <w:textAlignment w:val="top"/>
        <w:rPr>
          <w:rFonts w:ascii="Arial" w:hAnsi="Arial" w:cs="Arial"/>
          <w:sz w:val="22"/>
          <w:szCs w:val="22"/>
        </w:rPr>
      </w:pPr>
      <w:r w:rsidRPr="004947C2">
        <w:rPr>
          <w:rFonts w:ascii="Arial" w:hAnsi="Arial" w:cs="Arial"/>
          <w:sz w:val="22"/>
          <w:szCs w:val="22"/>
        </w:rPr>
        <w:t xml:space="preserve">U fluidního zplyňování probíhá zplyňovací proces při vyšších teplotách  cca 850 až </w:t>
      </w:r>
      <w:smartTag w:uri="urn:schemas-microsoft-com:office:smarttags" w:element="metricconverter">
        <w:smartTagPr>
          <w:attr w:name="ProductID" w:val="950ﾰC"/>
        </w:smartTagPr>
        <w:r w:rsidRPr="004947C2">
          <w:rPr>
            <w:rFonts w:ascii="Arial" w:hAnsi="Arial" w:cs="Arial"/>
            <w:sz w:val="22"/>
            <w:szCs w:val="22"/>
          </w:rPr>
          <w:t>950°C</w:t>
        </w:r>
      </w:smartTag>
      <w:r w:rsidRPr="004947C2">
        <w:rPr>
          <w:rFonts w:ascii="Arial" w:hAnsi="Arial" w:cs="Arial"/>
          <w:sz w:val="22"/>
          <w:szCs w:val="22"/>
        </w:rPr>
        <w:t>. Při těchto teplotách je minimalizován obsah zbytků dehtových látek a vyšších uhlovodíků v plynu.</w:t>
      </w:r>
    </w:p>
    <w:p w:rsidR="00DF3266" w:rsidRPr="004947C2" w:rsidRDefault="00DF3266" w:rsidP="004947C2">
      <w:pPr>
        <w:shd w:val="clear" w:color="auto" w:fill="FFFFFF"/>
        <w:spacing w:before="100" w:beforeAutospacing="1" w:after="100" w:afterAutospacing="1"/>
        <w:jc w:val="both"/>
        <w:textAlignment w:val="top"/>
        <w:rPr>
          <w:rFonts w:ascii="Arial" w:hAnsi="Arial" w:cs="Arial"/>
          <w:sz w:val="22"/>
          <w:szCs w:val="22"/>
        </w:rPr>
      </w:pPr>
      <w:r w:rsidRPr="004947C2">
        <w:rPr>
          <w:rFonts w:ascii="Arial" w:hAnsi="Arial" w:cs="Arial"/>
          <w:sz w:val="22"/>
          <w:szCs w:val="22"/>
        </w:rPr>
        <w:t>Souběžně se zplyňováním při atmosférickém tlaku probíhá vývoj zplyňování v tlakových</w:t>
      </w:r>
    </w:p>
    <w:p w:rsidR="00DF3266" w:rsidRPr="004947C2" w:rsidRDefault="00DF3266" w:rsidP="004947C2">
      <w:pPr>
        <w:shd w:val="clear" w:color="auto" w:fill="FFFFFF"/>
        <w:spacing w:before="100" w:beforeAutospacing="1" w:after="100" w:afterAutospacing="1"/>
        <w:jc w:val="both"/>
        <w:textAlignment w:val="top"/>
        <w:rPr>
          <w:rFonts w:ascii="Arial" w:hAnsi="Arial" w:cs="Arial"/>
          <w:sz w:val="22"/>
          <w:szCs w:val="22"/>
        </w:rPr>
      </w:pPr>
      <w:r w:rsidRPr="004947C2">
        <w:rPr>
          <w:rFonts w:ascii="Arial" w:hAnsi="Arial" w:cs="Arial"/>
          <w:sz w:val="22"/>
          <w:szCs w:val="22"/>
        </w:rPr>
        <w:t xml:space="preserve">generátorech při tlaku 1,5 až 2,5 MPa. </w:t>
      </w:r>
    </w:p>
    <w:p w:rsidR="00DF3266" w:rsidRPr="004947C2" w:rsidRDefault="00DF3266" w:rsidP="004947C2">
      <w:pPr>
        <w:shd w:val="clear" w:color="auto" w:fill="FFFFFF"/>
        <w:spacing w:before="100" w:beforeAutospacing="1" w:after="100" w:afterAutospacing="1"/>
        <w:jc w:val="both"/>
        <w:textAlignment w:val="top"/>
        <w:rPr>
          <w:rFonts w:ascii="Arial" w:hAnsi="Arial" w:cs="Arial"/>
          <w:sz w:val="22"/>
          <w:szCs w:val="22"/>
        </w:rPr>
      </w:pPr>
      <w:r w:rsidRPr="004947C2">
        <w:rPr>
          <w:rFonts w:ascii="Arial" w:hAnsi="Arial" w:cs="Arial"/>
          <w:sz w:val="22"/>
          <w:szCs w:val="22"/>
        </w:rPr>
        <w:t xml:space="preserve">Tlakové zplyňování biomasy vychází bezprostředně z vývoje zplyňovacích technologií uhlí, v nichž byly z mnoha důvodů používány převážně tlakové generátory. </w:t>
      </w:r>
    </w:p>
    <w:p w:rsidR="00DF3266" w:rsidRPr="004947C2" w:rsidRDefault="00DF3266" w:rsidP="004947C2">
      <w:pPr>
        <w:shd w:val="clear" w:color="auto" w:fill="FFFFFF"/>
        <w:spacing w:before="100" w:beforeAutospacing="1" w:after="100" w:afterAutospacing="1"/>
        <w:jc w:val="both"/>
        <w:textAlignment w:val="top"/>
        <w:rPr>
          <w:rFonts w:ascii="Arial" w:hAnsi="Arial" w:cs="Arial"/>
          <w:sz w:val="22"/>
          <w:szCs w:val="22"/>
        </w:rPr>
      </w:pPr>
      <w:r w:rsidRPr="004947C2">
        <w:rPr>
          <w:rFonts w:ascii="Arial" w:hAnsi="Arial" w:cs="Arial"/>
          <w:sz w:val="22"/>
          <w:szCs w:val="22"/>
        </w:rPr>
        <w:lastRenderedPageBreak/>
        <w:t xml:space="preserve">Obecně menší jednotkové výkony zařízení s biomasou a její specifické vlastnosti vedou k tomu, že v současné době je dávána přednost systémům s atmosférickým zplyňováním. </w:t>
      </w:r>
    </w:p>
    <w:p w:rsidR="00DF3266" w:rsidRPr="004947C2" w:rsidRDefault="00DF3266" w:rsidP="004947C2">
      <w:pPr>
        <w:shd w:val="clear" w:color="auto" w:fill="FFFFFF"/>
        <w:spacing w:before="100" w:beforeAutospacing="1" w:after="100" w:afterAutospacing="1"/>
        <w:jc w:val="both"/>
        <w:textAlignment w:val="top"/>
        <w:rPr>
          <w:rFonts w:ascii="Arial" w:hAnsi="Arial" w:cs="Arial"/>
          <w:sz w:val="22"/>
          <w:szCs w:val="22"/>
        </w:rPr>
      </w:pPr>
      <w:r w:rsidRPr="004947C2">
        <w:rPr>
          <w:rFonts w:ascii="Arial" w:hAnsi="Arial" w:cs="Arial"/>
          <w:sz w:val="22"/>
          <w:szCs w:val="22"/>
        </w:rPr>
        <w:t>S tlakovým zplyňováním se uvažuje až u případných budoucích projektů tepelných centrál s výkony většími než asi 60 MWe.</w:t>
      </w:r>
    </w:p>
    <w:p w:rsidR="00DF3266" w:rsidRPr="004947C2" w:rsidRDefault="00DF3266" w:rsidP="004947C2">
      <w:pPr>
        <w:shd w:val="clear" w:color="auto" w:fill="FFFFFF"/>
        <w:spacing w:before="100" w:beforeAutospacing="1" w:after="100" w:afterAutospacing="1"/>
        <w:jc w:val="both"/>
        <w:textAlignment w:val="top"/>
        <w:rPr>
          <w:rFonts w:ascii="Arial" w:hAnsi="Arial" w:cs="Arial"/>
          <w:sz w:val="22"/>
          <w:szCs w:val="22"/>
        </w:rPr>
      </w:pPr>
      <w:r w:rsidRPr="004947C2">
        <w:rPr>
          <w:rFonts w:ascii="Arial" w:hAnsi="Arial" w:cs="Arial"/>
          <w:sz w:val="22"/>
          <w:szCs w:val="22"/>
        </w:rPr>
        <w:t>Výhřevnost energetického plynu vyrobeného zplyňováním biomasy se pohybuje v rozmezí  až 6 MJ/m3, přičemž tento plyn je bez větších úprav použitelný pro spalování v klasických kotlových hořácích, a po dodatečném vyčištění i ve spalovacích komorách spalovacích turbín a upravených spalovacích motorech.</w:t>
      </w:r>
    </w:p>
    <w:p w:rsidR="00DF3266" w:rsidRPr="004947C2" w:rsidRDefault="00DF3266" w:rsidP="004947C2">
      <w:pPr>
        <w:shd w:val="clear" w:color="auto" w:fill="FFFFFF"/>
        <w:spacing w:before="100" w:beforeAutospacing="1" w:after="100" w:afterAutospacing="1"/>
        <w:jc w:val="both"/>
        <w:textAlignment w:val="top"/>
        <w:rPr>
          <w:rFonts w:ascii="Arial" w:hAnsi="Arial" w:cs="Arial"/>
          <w:sz w:val="22"/>
          <w:szCs w:val="22"/>
        </w:rPr>
      </w:pPr>
      <w:r w:rsidRPr="004947C2">
        <w:rPr>
          <w:rFonts w:ascii="Arial" w:hAnsi="Arial" w:cs="Arial"/>
          <w:sz w:val="22"/>
          <w:szCs w:val="22"/>
        </w:rPr>
        <w:t>Využití plynu vyrobeného zplyněním biomasy je vhodné i pro řadu technologických procesů,</w:t>
      </w:r>
      <w:r w:rsidR="004947C2" w:rsidRPr="004947C2">
        <w:rPr>
          <w:rFonts w:ascii="Arial" w:hAnsi="Arial" w:cs="Arial"/>
          <w:sz w:val="22"/>
          <w:szCs w:val="22"/>
        </w:rPr>
        <w:t xml:space="preserve"> </w:t>
      </w:r>
      <w:r w:rsidRPr="004947C2">
        <w:rPr>
          <w:rFonts w:ascii="Arial" w:hAnsi="Arial" w:cs="Arial"/>
          <w:sz w:val="22"/>
          <w:szCs w:val="22"/>
        </w:rPr>
        <w:t xml:space="preserve">kde tento plyn může nahradit zemní plyn. </w:t>
      </w:r>
    </w:p>
    <w:p w:rsidR="00DF3266" w:rsidRPr="00814C6A" w:rsidRDefault="00DF3266" w:rsidP="00814C6A">
      <w:pPr>
        <w:shd w:val="clear" w:color="auto" w:fill="FFFFFF"/>
        <w:spacing w:before="100" w:beforeAutospacing="1" w:after="100" w:afterAutospacing="1"/>
        <w:jc w:val="both"/>
        <w:textAlignment w:val="top"/>
        <w:rPr>
          <w:rFonts w:ascii="Arial" w:hAnsi="Arial" w:cs="Arial"/>
          <w:sz w:val="22"/>
          <w:szCs w:val="22"/>
        </w:rPr>
      </w:pPr>
      <w:r w:rsidRPr="004947C2">
        <w:rPr>
          <w:rFonts w:ascii="Arial" w:hAnsi="Arial" w:cs="Arial"/>
          <w:sz w:val="22"/>
          <w:szCs w:val="22"/>
        </w:rPr>
        <w:t>Příkladem je použití ve vápenkách, cementárnách a pod. Výhodou je skutečnost, že plyn po výstupu z generátoru nemusí být speciálně čištěn, postačí jeho ochlazení na teplotu vhodn</w:t>
      </w:r>
      <w:r w:rsidR="00814C6A">
        <w:rPr>
          <w:rFonts w:ascii="Arial" w:hAnsi="Arial" w:cs="Arial"/>
          <w:sz w:val="22"/>
          <w:szCs w:val="22"/>
        </w:rPr>
        <w:t>ou pro klasické kotlové hořáky.</w:t>
      </w:r>
    </w:p>
    <w:p w:rsidR="00DF3266" w:rsidRPr="004947C2" w:rsidRDefault="00DF3266" w:rsidP="004947C2">
      <w:pPr>
        <w:pStyle w:val="Nadpis3"/>
      </w:pPr>
      <w:bookmarkStart w:id="132" w:name="_Toc29544938"/>
      <w:r>
        <w:t>Katalytické zkapalňování (hydrolýza)</w:t>
      </w:r>
      <w:bookmarkEnd w:id="132"/>
    </w:p>
    <w:p w:rsidR="00DF3266" w:rsidRPr="004947C2" w:rsidRDefault="00DF3266" w:rsidP="004947C2">
      <w:pPr>
        <w:shd w:val="clear" w:color="auto" w:fill="FFFFFF"/>
        <w:spacing w:before="100" w:beforeAutospacing="1" w:after="100" w:afterAutospacing="1"/>
        <w:jc w:val="both"/>
        <w:textAlignment w:val="top"/>
        <w:rPr>
          <w:rFonts w:ascii="Arial" w:hAnsi="Arial" w:cs="Arial"/>
          <w:sz w:val="22"/>
          <w:szCs w:val="22"/>
        </w:rPr>
      </w:pPr>
      <w:r w:rsidRPr="004947C2">
        <w:rPr>
          <w:rFonts w:ascii="Arial" w:hAnsi="Arial" w:cs="Arial"/>
          <w:sz w:val="22"/>
          <w:szCs w:val="22"/>
        </w:rPr>
        <w:t>Katalytické zkapalňování je procesem, který může potenciálně produkovat kvalitnější</w:t>
      </w:r>
    </w:p>
    <w:p w:rsidR="00DF3266" w:rsidRPr="004947C2" w:rsidRDefault="00DF3266" w:rsidP="004947C2">
      <w:pPr>
        <w:shd w:val="clear" w:color="auto" w:fill="FFFFFF"/>
        <w:spacing w:before="100" w:beforeAutospacing="1" w:after="100" w:afterAutospacing="1"/>
        <w:jc w:val="both"/>
        <w:textAlignment w:val="top"/>
        <w:rPr>
          <w:rFonts w:ascii="Arial" w:hAnsi="Arial" w:cs="Arial"/>
          <w:sz w:val="22"/>
          <w:szCs w:val="22"/>
        </w:rPr>
      </w:pPr>
      <w:r w:rsidRPr="004947C2">
        <w:rPr>
          <w:rFonts w:ascii="Arial" w:hAnsi="Arial" w:cs="Arial"/>
          <w:sz w:val="22"/>
          <w:szCs w:val="22"/>
        </w:rPr>
        <w:t xml:space="preserve">produkty s vyšší energetickou hustotou než ostatní termochemické procesy. </w:t>
      </w:r>
    </w:p>
    <w:p w:rsidR="00DF3266" w:rsidRPr="004947C2" w:rsidRDefault="00DF3266" w:rsidP="004947C2">
      <w:pPr>
        <w:shd w:val="clear" w:color="auto" w:fill="FFFFFF"/>
        <w:spacing w:before="100" w:beforeAutospacing="1" w:after="100" w:afterAutospacing="1"/>
        <w:jc w:val="both"/>
        <w:textAlignment w:val="top"/>
        <w:rPr>
          <w:rFonts w:ascii="Arial" w:hAnsi="Arial" w:cs="Arial"/>
          <w:sz w:val="22"/>
          <w:szCs w:val="22"/>
        </w:rPr>
      </w:pPr>
      <w:r w:rsidRPr="004947C2">
        <w:rPr>
          <w:rFonts w:ascii="Arial" w:hAnsi="Arial" w:cs="Arial"/>
          <w:sz w:val="22"/>
          <w:szCs w:val="22"/>
        </w:rPr>
        <w:t xml:space="preserve">Jedná se o  nízkoteplotní, vysokotlaký termochemický konverzní proces, který probíhá při teplotě cca 300 – </w:t>
      </w:r>
      <w:smartTag w:uri="urn:schemas-microsoft-com:office:smarttags" w:element="metricconverter">
        <w:smartTagPr>
          <w:attr w:name="ProductID" w:val="350ﾰC"/>
        </w:smartTagPr>
        <w:r w:rsidRPr="004947C2">
          <w:rPr>
            <w:rFonts w:ascii="Arial" w:hAnsi="Arial" w:cs="Arial"/>
            <w:sz w:val="22"/>
            <w:szCs w:val="22"/>
          </w:rPr>
          <w:t>350°C</w:t>
        </w:r>
      </w:smartTag>
      <w:r w:rsidRPr="004947C2">
        <w:rPr>
          <w:rFonts w:ascii="Arial" w:hAnsi="Arial" w:cs="Arial"/>
          <w:sz w:val="22"/>
          <w:szCs w:val="22"/>
        </w:rPr>
        <w:t xml:space="preserve"> a tlaku 12-20 MPa ve vodním prostředí. Při reakci je zapotřebí katalyzátor (NaOH) nebo vysoký parciální tlak vodíku. </w:t>
      </w:r>
    </w:p>
    <w:p w:rsidR="00DF3266" w:rsidRPr="004947C2" w:rsidRDefault="00DF3266" w:rsidP="004947C2">
      <w:pPr>
        <w:shd w:val="clear" w:color="auto" w:fill="FFFFFF"/>
        <w:spacing w:before="100" w:beforeAutospacing="1" w:after="100" w:afterAutospacing="1"/>
        <w:jc w:val="both"/>
        <w:textAlignment w:val="top"/>
        <w:rPr>
          <w:rFonts w:ascii="Arial" w:hAnsi="Arial" w:cs="Arial"/>
          <w:sz w:val="22"/>
          <w:szCs w:val="22"/>
        </w:rPr>
      </w:pPr>
      <w:r w:rsidRPr="004947C2">
        <w:rPr>
          <w:rFonts w:ascii="Arial" w:hAnsi="Arial" w:cs="Arial"/>
          <w:sz w:val="22"/>
          <w:szCs w:val="22"/>
        </w:rPr>
        <w:t xml:space="preserve">Primárním produktem je organická kapalina (bio-olej) se sníženým obsahem kyslíku (kolem 10%) a vedlejším produktem je voda obsahující rozpustné organické látky. </w:t>
      </w:r>
    </w:p>
    <w:p w:rsidR="00DF3266" w:rsidRPr="004947C2" w:rsidRDefault="00DF3266" w:rsidP="004947C2">
      <w:pPr>
        <w:shd w:val="clear" w:color="auto" w:fill="FFFFFF"/>
        <w:spacing w:before="100" w:beforeAutospacing="1" w:after="100" w:afterAutospacing="1"/>
        <w:jc w:val="both"/>
        <w:textAlignment w:val="top"/>
        <w:rPr>
          <w:rFonts w:ascii="Arial" w:hAnsi="Arial" w:cs="Arial"/>
          <w:sz w:val="22"/>
          <w:szCs w:val="22"/>
        </w:rPr>
      </w:pPr>
      <w:r w:rsidRPr="004947C2">
        <w:rPr>
          <w:rFonts w:ascii="Arial" w:hAnsi="Arial" w:cs="Arial"/>
          <w:sz w:val="22"/>
          <w:szCs w:val="22"/>
        </w:rPr>
        <w:t xml:space="preserve">Tato technologie je zatím ve stádiu vývoje, ovšem vzhledem k vysoké kvalitě výsledných produktů může být v </w:t>
      </w:r>
      <w:r w:rsidR="004947C2">
        <w:rPr>
          <w:rFonts w:ascii="Arial" w:hAnsi="Arial" w:cs="Arial"/>
          <w:sz w:val="22"/>
          <w:szCs w:val="22"/>
        </w:rPr>
        <w:t>budoucnosti velmi perspektivní.</w:t>
      </w:r>
    </w:p>
    <w:p w:rsidR="00DF3266" w:rsidRPr="00B020DB" w:rsidRDefault="00DF3266" w:rsidP="004947C2">
      <w:pPr>
        <w:pStyle w:val="Nadpis3"/>
      </w:pPr>
      <w:bookmarkStart w:id="133" w:name="_Toc29544939"/>
      <w:r>
        <w:t>Vliv vlhkosti na výhřevnost biomasy</w:t>
      </w:r>
      <w:bookmarkEnd w:id="133"/>
    </w:p>
    <w:p w:rsidR="00DF3266" w:rsidRPr="004947C2" w:rsidRDefault="00DF3266" w:rsidP="004947C2">
      <w:pPr>
        <w:shd w:val="clear" w:color="auto" w:fill="FFFFFF"/>
        <w:spacing w:before="100" w:beforeAutospacing="1" w:after="100" w:afterAutospacing="1"/>
        <w:jc w:val="both"/>
        <w:textAlignment w:val="top"/>
        <w:rPr>
          <w:rFonts w:ascii="Arial" w:hAnsi="Arial" w:cs="Arial"/>
          <w:sz w:val="22"/>
          <w:szCs w:val="22"/>
        </w:rPr>
      </w:pPr>
      <w:r w:rsidRPr="004947C2">
        <w:rPr>
          <w:rFonts w:ascii="Arial" w:hAnsi="Arial" w:cs="Arial"/>
          <w:sz w:val="22"/>
          <w:szCs w:val="22"/>
        </w:rPr>
        <w:t xml:space="preserve">Výhřevnost dřeva je srovnatelná s hnědým uhlím. U rostlinných paliv však kolísá podle druhu a vlhkosti, na kterou jsou tato paliva citlivá. Čerstvě vytěžené dřevo má relativní vlhkost </w:t>
      </w:r>
    </w:p>
    <w:p w:rsidR="00DF3266" w:rsidRPr="004947C2" w:rsidRDefault="00DF3266" w:rsidP="004947C2">
      <w:pPr>
        <w:shd w:val="clear" w:color="auto" w:fill="FFFFFF"/>
        <w:spacing w:before="100" w:beforeAutospacing="1" w:after="100" w:afterAutospacing="1"/>
        <w:jc w:val="both"/>
        <w:textAlignment w:val="top"/>
        <w:rPr>
          <w:rFonts w:ascii="Arial" w:hAnsi="Arial" w:cs="Arial"/>
          <w:sz w:val="22"/>
          <w:szCs w:val="22"/>
        </w:rPr>
      </w:pPr>
      <w:r w:rsidRPr="004947C2">
        <w:rPr>
          <w:rFonts w:ascii="Arial" w:hAnsi="Arial" w:cs="Arial"/>
          <w:sz w:val="22"/>
          <w:szCs w:val="22"/>
        </w:rPr>
        <w:t xml:space="preserve">až 60 %, dobře proschlé dřevo na vzduchu má relativní vlhkost cca 20 %; pod střechou sníží svůj obsah vody na 20 % za půl až jeden rok. </w:t>
      </w:r>
    </w:p>
    <w:p w:rsidR="00DF3266" w:rsidRPr="004947C2" w:rsidRDefault="00DF3266" w:rsidP="004947C2">
      <w:pPr>
        <w:shd w:val="clear" w:color="auto" w:fill="FFFFFF"/>
        <w:spacing w:before="100" w:beforeAutospacing="1" w:after="100" w:afterAutospacing="1"/>
        <w:jc w:val="both"/>
        <w:textAlignment w:val="top"/>
        <w:rPr>
          <w:rFonts w:ascii="Arial" w:hAnsi="Arial" w:cs="Arial"/>
          <w:sz w:val="22"/>
          <w:szCs w:val="22"/>
        </w:rPr>
      </w:pPr>
      <w:r w:rsidRPr="004947C2">
        <w:rPr>
          <w:rFonts w:ascii="Arial" w:hAnsi="Arial" w:cs="Arial"/>
          <w:sz w:val="22"/>
          <w:szCs w:val="22"/>
        </w:rPr>
        <w:t xml:space="preserve">Dřevěné brikety mohou mít relativní vlhkost od 3 do 10 %, podle kvality lisování. </w:t>
      </w:r>
    </w:p>
    <w:p w:rsidR="00DF3266" w:rsidRPr="004947C2" w:rsidRDefault="00DF3266" w:rsidP="004947C2">
      <w:pPr>
        <w:shd w:val="clear" w:color="auto" w:fill="FFFFFF"/>
        <w:spacing w:before="100" w:beforeAutospacing="1" w:after="100" w:afterAutospacing="1"/>
        <w:jc w:val="both"/>
        <w:textAlignment w:val="top"/>
        <w:rPr>
          <w:rFonts w:ascii="Arial" w:hAnsi="Arial" w:cs="Arial"/>
          <w:sz w:val="22"/>
          <w:szCs w:val="22"/>
        </w:rPr>
      </w:pPr>
      <w:r w:rsidRPr="004947C2">
        <w:rPr>
          <w:rFonts w:ascii="Arial" w:hAnsi="Arial" w:cs="Arial"/>
          <w:sz w:val="22"/>
          <w:szCs w:val="22"/>
        </w:rPr>
        <w:t xml:space="preserve">Pro spalování štěpek je optimální vlhkost 30 - 35 %. </w:t>
      </w:r>
    </w:p>
    <w:p w:rsidR="00DF3266" w:rsidRPr="004947C2" w:rsidRDefault="00DF3266" w:rsidP="004947C2">
      <w:pPr>
        <w:shd w:val="clear" w:color="auto" w:fill="FFFFFF"/>
        <w:spacing w:before="100" w:beforeAutospacing="1" w:after="100" w:afterAutospacing="1"/>
        <w:jc w:val="both"/>
        <w:textAlignment w:val="top"/>
        <w:rPr>
          <w:rFonts w:ascii="Arial" w:hAnsi="Arial" w:cs="Arial"/>
          <w:sz w:val="22"/>
          <w:szCs w:val="22"/>
        </w:rPr>
      </w:pPr>
      <w:r w:rsidRPr="004947C2">
        <w:rPr>
          <w:rFonts w:ascii="Arial" w:hAnsi="Arial" w:cs="Arial"/>
          <w:sz w:val="22"/>
          <w:szCs w:val="22"/>
        </w:rPr>
        <w:t xml:space="preserve">Při vlhkosti nižší má hoření explozivní charakter a mnoho energie uniká s kouřovými plyny. Při vyšší vlhkosti se mnoho energie spotřebuje na její vypaření a spalování je nedokonalé. Pro spalování dřeva lze doporučit vlhkost cca 20 %. </w:t>
      </w:r>
    </w:p>
    <w:p w:rsidR="00DF3266" w:rsidRDefault="00DF3266" w:rsidP="00DF3266">
      <w:pPr>
        <w:adjustRightInd w:val="0"/>
        <w:rPr>
          <w:rFonts w:ascii="Arial-BoldMT" w:hAnsi="Arial-BoldMT" w:cs="Arial-BoldMT"/>
          <w:b/>
          <w:bCs/>
          <w:sz w:val="24"/>
          <w:szCs w:val="24"/>
        </w:rPr>
      </w:pPr>
    </w:p>
    <w:p w:rsidR="00DF3266" w:rsidRDefault="00DF3266" w:rsidP="004947C2">
      <w:pPr>
        <w:pStyle w:val="Nadpis1"/>
      </w:pPr>
      <w:bookmarkStart w:id="134" w:name="_Toc29544940"/>
      <w:r>
        <w:t>Biochemická přeměna biomasy</w:t>
      </w:r>
      <w:bookmarkEnd w:id="134"/>
    </w:p>
    <w:p w:rsidR="00DF3266" w:rsidRPr="004947C2" w:rsidRDefault="00DF3266" w:rsidP="004947C2">
      <w:pPr>
        <w:shd w:val="clear" w:color="auto" w:fill="FFFFFF"/>
        <w:spacing w:before="100" w:beforeAutospacing="1" w:after="100" w:afterAutospacing="1"/>
        <w:jc w:val="both"/>
        <w:textAlignment w:val="top"/>
        <w:rPr>
          <w:rFonts w:ascii="Arial" w:hAnsi="Arial" w:cs="Arial"/>
          <w:sz w:val="22"/>
          <w:szCs w:val="22"/>
        </w:rPr>
      </w:pPr>
      <w:r w:rsidRPr="004947C2">
        <w:rPr>
          <w:rFonts w:ascii="Arial" w:hAnsi="Arial" w:cs="Arial"/>
          <w:sz w:val="22"/>
          <w:szCs w:val="22"/>
        </w:rPr>
        <w:t xml:space="preserve">Anaerobní digesce (anaerobní fermentace, anaerobní stabilizace či anaerobní vyhnívání) spočívá v biochemické transformaci organických látek na metan (bioplyn, skládkový plyn) a další chemické látky. Zdroje bioplynu jsou organické rozložitelné složky obsažené ve zvířecích exkrementech, kalech v čistírnách odpadních vod, komunálního odpadu a dalších vhodné využitelných složek biomasy. </w:t>
      </w:r>
    </w:p>
    <w:p w:rsidR="00DF3266" w:rsidRPr="004947C2" w:rsidRDefault="00DF3266" w:rsidP="004947C2">
      <w:pPr>
        <w:shd w:val="clear" w:color="auto" w:fill="FFFFFF"/>
        <w:spacing w:before="100" w:beforeAutospacing="1" w:after="100" w:afterAutospacing="1"/>
        <w:jc w:val="both"/>
        <w:textAlignment w:val="top"/>
        <w:rPr>
          <w:rFonts w:ascii="Arial" w:hAnsi="Arial" w:cs="Arial"/>
          <w:sz w:val="22"/>
          <w:szCs w:val="22"/>
        </w:rPr>
      </w:pPr>
      <w:r w:rsidRPr="004947C2">
        <w:rPr>
          <w:rFonts w:ascii="Arial" w:hAnsi="Arial" w:cs="Arial"/>
          <w:sz w:val="22"/>
          <w:szCs w:val="22"/>
        </w:rPr>
        <w:t>Tyto procesy probíhají v podmínkách bez přístupu vzduchu a mírně zvýšené teplotě (35-</w:t>
      </w:r>
      <w:smartTag w:uri="urn:schemas-microsoft-com:office:smarttags" w:element="metricconverter">
        <w:smartTagPr>
          <w:attr w:name="ProductID" w:val="45ﾰC"/>
        </w:smartTagPr>
        <w:r w:rsidRPr="004947C2">
          <w:rPr>
            <w:rFonts w:ascii="Arial" w:hAnsi="Arial" w:cs="Arial"/>
            <w:sz w:val="22"/>
            <w:szCs w:val="22"/>
          </w:rPr>
          <w:t>45°C</w:t>
        </w:r>
      </w:smartTag>
      <w:r w:rsidRPr="004947C2">
        <w:rPr>
          <w:rFonts w:ascii="Arial" w:hAnsi="Arial" w:cs="Arial"/>
          <w:sz w:val="22"/>
          <w:szCs w:val="22"/>
        </w:rPr>
        <w:t xml:space="preserve">), za vzniku bioplynu a digestátu. </w:t>
      </w:r>
    </w:p>
    <w:p w:rsidR="00DF3266" w:rsidRPr="004947C2" w:rsidRDefault="00DF3266" w:rsidP="004947C2">
      <w:pPr>
        <w:shd w:val="clear" w:color="auto" w:fill="FFFFFF"/>
        <w:spacing w:before="100" w:beforeAutospacing="1" w:after="100" w:afterAutospacing="1"/>
        <w:jc w:val="both"/>
        <w:textAlignment w:val="top"/>
        <w:rPr>
          <w:rFonts w:ascii="Arial" w:hAnsi="Arial" w:cs="Arial"/>
          <w:sz w:val="22"/>
          <w:szCs w:val="22"/>
        </w:rPr>
      </w:pPr>
      <w:r w:rsidRPr="004947C2">
        <w:rPr>
          <w:rFonts w:ascii="Arial" w:hAnsi="Arial" w:cs="Arial"/>
          <w:sz w:val="22"/>
          <w:szCs w:val="22"/>
        </w:rPr>
        <w:t xml:space="preserve">Bioplyn je směsí plynů tvořenou z 50 – 80 % metanem CH4, z 20 – 40 % oxidem uhličitým CO2a 1 – 3 % připadá na další plyny jako jsou dusík, sirovodík nebo vzácné plyny. Výhřevnost bioplynu je závislá na obsahu metanu který je obvykle mezi 20 - 24 MJ/m³. </w:t>
      </w:r>
    </w:p>
    <w:p w:rsidR="00DF3266" w:rsidRPr="004947C2" w:rsidRDefault="00DF3266" w:rsidP="004947C2">
      <w:pPr>
        <w:shd w:val="clear" w:color="auto" w:fill="FFFFFF"/>
        <w:spacing w:before="100" w:beforeAutospacing="1" w:after="100" w:afterAutospacing="1"/>
        <w:jc w:val="both"/>
        <w:textAlignment w:val="top"/>
        <w:rPr>
          <w:rFonts w:ascii="Arial" w:hAnsi="Arial" w:cs="Arial"/>
          <w:sz w:val="22"/>
          <w:szCs w:val="22"/>
        </w:rPr>
      </w:pPr>
      <w:r w:rsidRPr="004947C2">
        <w:rPr>
          <w:rFonts w:ascii="Arial" w:hAnsi="Arial" w:cs="Arial"/>
          <w:sz w:val="22"/>
          <w:szCs w:val="22"/>
        </w:rPr>
        <w:t xml:space="preserve">Energeticky využitelný bioplyn (dále jen BP) je vyráběn ve specializovaných technologických zařízeních tzv. bioplynových stanicích (dále jen BPS). Bioplyn také vzniká v tělesech </w:t>
      </w:r>
      <w:r w:rsidRPr="004947C2">
        <w:rPr>
          <w:rFonts w:ascii="Arial" w:hAnsi="Arial" w:cs="Arial"/>
          <w:sz w:val="22"/>
          <w:szCs w:val="22"/>
        </w:rPr>
        <w:lastRenderedPageBreak/>
        <w:t xml:space="preserve">komunálních skládek, kde bývá pro další využití jímán systémem sběrných studní a čerpacích stanic. </w:t>
      </w:r>
    </w:p>
    <w:p w:rsidR="00DF3266" w:rsidRPr="004947C2" w:rsidRDefault="00DF3266" w:rsidP="004947C2">
      <w:pPr>
        <w:shd w:val="clear" w:color="auto" w:fill="FFFFFF"/>
        <w:spacing w:before="100" w:beforeAutospacing="1" w:after="100" w:afterAutospacing="1"/>
        <w:jc w:val="both"/>
        <w:textAlignment w:val="top"/>
        <w:rPr>
          <w:rFonts w:ascii="Arial" w:hAnsi="Arial" w:cs="Arial"/>
          <w:sz w:val="22"/>
          <w:szCs w:val="22"/>
        </w:rPr>
      </w:pPr>
      <w:r w:rsidRPr="004947C2">
        <w:rPr>
          <w:rFonts w:ascii="Arial" w:hAnsi="Arial" w:cs="Arial"/>
          <w:sz w:val="22"/>
          <w:szCs w:val="22"/>
        </w:rPr>
        <w:t xml:space="preserve">Zbytek hmoty po fermentaci (digestát) má vlastnosti výrazně lepší než původní biomasa a představuje výborné hnojivo. </w:t>
      </w:r>
    </w:p>
    <w:p w:rsidR="00DF3266" w:rsidRDefault="00DF3266" w:rsidP="004947C2">
      <w:pPr>
        <w:shd w:val="clear" w:color="auto" w:fill="FFFFFF"/>
        <w:spacing w:before="100" w:beforeAutospacing="1" w:after="100" w:afterAutospacing="1"/>
        <w:jc w:val="both"/>
        <w:textAlignment w:val="top"/>
        <w:rPr>
          <w:rFonts w:ascii="Arial" w:hAnsi="Arial" w:cs="Arial"/>
          <w:sz w:val="22"/>
          <w:szCs w:val="22"/>
        </w:rPr>
      </w:pPr>
      <w:r w:rsidRPr="004947C2">
        <w:rPr>
          <w:rFonts w:ascii="Arial" w:hAnsi="Arial" w:cs="Arial"/>
          <w:sz w:val="22"/>
          <w:szCs w:val="22"/>
        </w:rPr>
        <w:t>V digestátu jsou zachovány hlavní živiny a humusotvorné komponenty a naopak potlačeny patogenní zárodky a semena plevelů. Správně ošetřený a stabilizováný digestát je bez zápachu a při použití jako hnojivo neohrožuje podzemní ani povrchové vody.</w:t>
      </w:r>
    </w:p>
    <w:p w:rsidR="004947C2" w:rsidRPr="004947C2" w:rsidRDefault="004947C2" w:rsidP="004947C2">
      <w:pPr>
        <w:shd w:val="clear" w:color="auto" w:fill="FFFFFF"/>
        <w:spacing w:before="100" w:beforeAutospacing="1" w:after="100" w:afterAutospacing="1"/>
        <w:jc w:val="both"/>
        <w:textAlignment w:val="top"/>
        <w:rPr>
          <w:rFonts w:ascii="Arial" w:hAnsi="Arial" w:cs="Arial"/>
          <w:sz w:val="22"/>
          <w:szCs w:val="22"/>
        </w:rPr>
      </w:pPr>
    </w:p>
    <w:p w:rsidR="00DF3266" w:rsidRDefault="00DF3266" w:rsidP="00DF3266">
      <w:pPr>
        <w:shd w:val="clear" w:color="auto" w:fill="F9FCFF"/>
        <w:autoSpaceDE/>
        <w:autoSpaceDN/>
        <w:spacing w:before="100" w:beforeAutospacing="1" w:after="100" w:afterAutospacing="1"/>
        <w:rPr>
          <w:rFonts w:ascii="TimesNewRomanPS-BoldMT" w:hAnsi="TimesNewRomanPS-BoldMT" w:cs="TimesNewRomanPS-BoldMT"/>
          <w:b/>
          <w:bCs/>
          <w:i/>
        </w:rPr>
      </w:pPr>
      <w:r w:rsidRPr="00E1148A">
        <w:rPr>
          <w:rFonts w:ascii="TimesNewRomanPS-BoldMT" w:hAnsi="TimesNewRomanPS-BoldMT" w:cs="TimesNewRomanPS-BoldMT"/>
          <w:b/>
          <w:bCs/>
          <w:i/>
        </w:rPr>
        <w:t>Srovnání vlastností různých druhů bioplynu</w:t>
      </w:r>
    </w:p>
    <w:p w:rsidR="004947C2" w:rsidRPr="00E1148A" w:rsidRDefault="004947C2" w:rsidP="00DF3266">
      <w:pPr>
        <w:shd w:val="clear" w:color="auto" w:fill="F9FCFF"/>
        <w:autoSpaceDE/>
        <w:autoSpaceDN/>
        <w:spacing w:before="100" w:beforeAutospacing="1" w:after="100" w:afterAutospacing="1"/>
        <w:rPr>
          <w:b/>
          <w:bCs/>
          <w:i/>
          <w:sz w:val="24"/>
          <w:szCs w:val="24"/>
        </w:rPr>
      </w:pPr>
    </w:p>
    <w:tbl>
      <w:tblPr>
        <w:tblW w:w="0" w:type="auto"/>
        <w:tblCellSpacing w:w="15" w:type="dxa"/>
        <w:tblInd w:w="-8" w:type="dxa"/>
        <w:tblBorders>
          <w:top w:val="single" w:sz="6" w:space="0" w:color="C0C0C0"/>
          <w:left w:val="single" w:sz="6" w:space="0" w:color="C0C0C0"/>
          <w:bottom w:val="single" w:sz="6" w:space="0" w:color="C0C0C0"/>
          <w:right w:val="single" w:sz="6" w:space="0" w:color="C0C0C0"/>
        </w:tblBorders>
        <w:shd w:val="clear" w:color="auto" w:fill="FFD700"/>
        <w:tblCellMar>
          <w:top w:w="15" w:type="dxa"/>
          <w:left w:w="15" w:type="dxa"/>
          <w:bottom w:w="15" w:type="dxa"/>
          <w:right w:w="15" w:type="dxa"/>
        </w:tblCellMar>
        <w:tblLook w:val="0000" w:firstRow="0" w:lastRow="0" w:firstColumn="0" w:lastColumn="0" w:noHBand="0" w:noVBand="0"/>
      </w:tblPr>
      <w:tblGrid>
        <w:gridCol w:w="1854"/>
        <w:gridCol w:w="1453"/>
        <w:gridCol w:w="1319"/>
        <w:gridCol w:w="1311"/>
      </w:tblGrid>
      <w:tr w:rsidR="00DF3266" w:rsidRPr="00560774" w:rsidTr="004947C2">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FFD700"/>
            <w:vAlign w:val="center"/>
          </w:tcPr>
          <w:p w:rsidR="00DF3266" w:rsidRPr="00560774" w:rsidRDefault="00DF3266" w:rsidP="00CF6D94">
            <w:pPr>
              <w:jc w:val="center"/>
              <w:rPr>
                <w:rFonts w:ascii="Arial" w:hAnsi="Arial" w:cs="Arial"/>
              </w:rPr>
            </w:pPr>
            <w:r w:rsidRPr="00560774">
              <w:rPr>
                <w:rStyle w:val="Siln"/>
              </w:rPr>
              <w:t>Parametr</w:t>
            </w:r>
          </w:p>
        </w:tc>
        <w:tc>
          <w:tcPr>
            <w:tcW w:w="0" w:type="auto"/>
            <w:tcBorders>
              <w:top w:val="outset" w:sz="6" w:space="0" w:color="auto"/>
              <w:left w:val="outset" w:sz="6" w:space="0" w:color="auto"/>
              <w:bottom w:val="outset" w:sz="6" w:space="0" w:color="auto"/>
              <w:right w:val="outset" w:sz="6" w:space="0" w:color="auto"/>
            </w:tcBorders>
            <w:shd w:val="clear" w:color="auto" w:fill="FFD700"/>
            <w:vAlign w:val="center"/>
          </w:tcPr>
          <w:p w:rsidR="00DF3266" w:rsidRPr="00560774" w:rsidRDefault="00DF3266" w:rsidP="00CF6D94">
            <w:pPr>
              <w:jc w:val="center"/>
              <w:rPr>
                <w:rFonts w:ascii="Arial" w:hAnsi="Arial" w:cs="Arial"/>
              </w:rPr>
            </w:pPr>
            <w:r w:rsidRPr="00560774">
              <w:rPr>
                <w:rStyle w:val="Siln"/>
              </w:rPr>
              <w:t>BP jímaný ze</w:t>
            </w:r>
            <w:r w:rsidRPr="00560774">
              <w:rPr>
                <w:rFonts w:ascii="Arial" w:hAnsi="Arial" w:cs="Arial"/>
                <w:b/>
                <w:bCs/>
              </w:rPr>
              <w:br/>
            </w:r>
            <w:r w:rsidRPr="00560774">
              <w:rPr>
                <w:rStyle w:val="Siln"/>
              </w:rPr>
              <w:t>skládky odpadů</w:t>
            </w:r>
          </w:p>
        </w:tc>
        <w:tc>
          <w:tcPr>
            <w:tcW w:w="0" w:type="auto"/>
            <w:tcBorders>
              <w:top w:val="outset" w:sz="6" w:space="0" w:color="auto"/>
              <w:left w:val="outset" w:sz="6" w:space="0" w:color="auto"/>
              <w:bottom w:val="outset" w:sz="6" w:space="0" w:color="auto"/>
              <w:right w:val="outset" w:sz="6" w:space="0" w:color="auto"/>
            </w:tcBorders>
            <w:shd w:val="clear" w:color="auto" w:fill="FFD700"/>
            <w:vAlign w:val="center"/>
          </w:tcPr>
          <w:p w:rsidR="00DF3266" w:rsidRPr="00560774" w:rsidRDefault="00DF3266" w:rsidP="00CF6D94">
            <w:pPr>
              <w:jc w:val="center"/>
              <w:rPr>
                <w:rFonts w:ascii="Arial" w:hAnsi="Arial" w:cs="Arial"/>
              </w:rPr>
            </w:pPr>
            <w:r w:rsidRPr="00560774">
              <w:rPr>
                <w:rStyle w:val="Siln"/>
              </w:rPr>
              <w:t>Bioplyn ČOV)</w:t>
            </w:r>
          </w:p>
        </w:tc>
        <w:tc>
          <w:tcPr>
            <w:tcW w:w="0" w:type="auto"/>
            <w:tcBorders>
              <w:top w:val="outset" w:sz="6" w:space="0" w:color="auto"/>
              <w:left w:val="outset" w:sz="6" w:space="0" w:color="auto"/>
              <w:bottom w:val="outset" w:sz="6" w:space="0" w:color="auto"/>
              <w:right w:val="outset" w:sz="6" w:space="0" w:color="auto"/>
            </w:tcBorders>
            <w:shd w:val="clear" w:color="auto" w:fill="FFD700"/>
            <w:vAlign w:val="center"/>
          </w:tcPr>
          <w:p w:rsidR="00DF3266" w:rsidRPr="00560774" w:rsidRDefault="00DF3266" w:rsidP="00CF6D94">
            <w:pPr>
              <w:jc w:val="center"/>
              <w:rPr>
                <w:rFonts w:ascii="Arial" w:hAnsi="Arial" w:cs="Arial"/>
              </w:rPr>
            </w:pPr>
            <w:r w:rsidRPr="00560774">
              <w:rPr>
                <w:rStyle w:val="Siln"/>
              </w:rPr>
              <w:t xml:space="preserve">Bioplyn </w:t>
            </w:r>
            <w:r w:rsidRPr="00560774">
              <w:rPr>
                <w:rFonts w:ascii="Arial" w:hAnsi="Arial" w:cs="Arial"/>
                <w:b/>
                <w:bCs/>
              </w:rPr>
              <w:br/>
            </w:r>
            <w:r w:rsidRPr="00560774">
              <w:rPr>
                <w:rStyle w:val="Siln"/>
              </w:rPr>
              <w:t>(prasečí kejda</w:t>
            </w:r>
          </w:p>
        </w:tc>
      </w:tr>
      <w:tr w:rsidR="00DF3266" w:rsidRPr="00560774" w:rsidTr="004947C2">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FFD700"/>
            <w:vAlign w:val="center"/>
          </w:tcPr>
          <w:p w:rsidR="00DF3266" w:rsidRPr="00560774" w:rsidRDefault="00DF3266" w:rsidP="00CF6D94">
            <w:pPr>
              <w:jc w:val="center"/>
              <w:rPr>
                <w:rFonts w:ascii="Arial" w:hAnsi="Arial" w:cs="Arial"/>
              </w:rPr>
            </w:pPr>
            <w:r w:rsidRPr="00560774">
              <w:rPr>
                <w:rStyle w:val="Siln"/>
              </w:rPr>
              <w:t>Výhřevnost (MJ/m</w:t>
            </w:r>
            <w:r w:rsidRPr="00560774">
              <w:rPr>
                <w:rStyle w:val="Siln"/>
                <w:vertAlign w:val="superscript"/>
              </w:rPr>
              <w:t>3</w:t>
            </w:r>
            <w:r w:rsidRPr="00560774">
              <w:rPr>
                <w:rStyle w:val="Siln"/>
              </w:rPr>
              <w:t>)</w:t>
            </w:r>
          </w:p>
        </w:tc>
        <w:tc>
          <w:tcPr>
            <w:tcW w:w="0" w:type="auto"/>
            <w:tcBorders>
              <w:top w:val="outset" w:sz="6" w:space="0" w:color="auto"/>
              <w:left w:val="outset" w:sz="6" w:space="0" w:color="auto"/>
              <w:bottom w:val="outset" w:sz="6" w:space="0" w:color="auto"/>
              <w:right w:val="outset" w:sz="6" w:space="0" w:color="auto"/>
            </w:tcBorders>
            <w:shd w:val="clear" w:color="auto" w:fill="FFD700"/>
            <w:vAlign w:val="center"/>
          </w:tcPr>
          <w:p w:rsidR="00DF3266" w:rsidRPr="00560774" w:rsidRDefault="00DF3266" w:rsidP="00CF6D94">
            <w:pPr>
              <w:jc w:val="center"/>
              <w:rPr>
                <w:rFonts w:ascii="Arial" w:hAnsi="Arial" w:cs="Arial"/>
              </w:rPr>
            </w:pPr>
            <w:r w:rsidRPr="00560774">
              <w:rPr>
                <w:rFonts w:ascii="Arial" w:hAnsi="Arial" w:cs="Arial"/>
              </w:rPr>
              <w:t>16,9</w:t>
            </w:r>
          </w:p>
        </w:tc>
        <w:tc>
          <w:tcPr>
            <w:tcW w:w="0" w:type="auto"/>
            <w:tcBorders>
              <w:top w:val="outset" w:sz="6" w:space="0" w:color="auto"/>
              <w:left w:val="outset" w:sz="6" w:space="0" w:color="auto"/>
              <w:bottom w:val="outset" w:sz="6" w:space="0" w:color="auto"/>
              <w:right w:val="outset" w:sz="6" w:space="0" w:color="auto"/>
            </w:tcBorders>
            <w:shd w:val="clear" w:color="auto" w:fill="FFD700"/>
            <w:vAlign w:val="center"/>
          </w:tcPr>
          <w:p w:rsidR="00DF3266" w:rsidRPr="00560774" w:rsidRDefault="00DF3266" w:rsidP="00CF6D94">
            <w:pPr>
              <w:jc w:val="center"/>
              <w:rPr>
                <w:rFonts w:ascii="Arial" w:hAnsi="Arial" w:cs="Arial"/>
              </w:rPr>
            </w:pPr>
            <w:r w:rsidRPr="00560774">
              <w:rPr>
                <w:rFonts w:ascii="Arial" w:hAnsi="Arial" w:cs="Arial"/>
              </w:rPr>
              <w:t>21,1</w:t>
            </w:r>
          </w:p>
        </w:tc>
        <w:tc>
          <w:tcPr>
            <w:tcW w:w="0" w:type="auto"/>
            <w:tcBorders>
              <w:top w:val="outset" w:sz="6" w:space="0" w:color="auto"/>
              <w:left w:val="outset" w:sz="6" w:space="0" w:color="auto"/>
              <w:bottom w:val="outset" w:sz="6" w:space="0" w:color="auto"/>
              <w:right w:val="outset" w:sz="6" w:space="0" w:color="auto"/>
            </w:tcBorders>
            <w:shd w:val="clear" w:color="auto" w:fill="FFD700"/>
            <w:vAlign w:val="center"/>
          </w:tcPr>
          <w:p w:rsidR="00DF3266" w:rsidRPr="00560774" w:rsidRDefault="00DF3266" w:rsidP="00CF6D94">
            <w:pPr>
              <w:jc w:val="center"/>
              <w:rPr>
                <w:rFonts w:ascii="Arial" w:hAnsi="Arial" w:cs="Arial"/>
              </w:rPr>
            </w:pPr>
            <w:r w:rsidRPr="00560774">
              <w:rPr>
                <w:rFonts w:ascii="Arial" w:hAnsi="Arial" w:cs="Arial"/>
              </w:rPr>
              <w:t>24,0</w:t>
            </w:r>
          </w:p>
        </w:tc>
      </w:tr>
      <w:tr w:rsidR="00DF3266" w:rsidRPr="00560774" w:rsidTr="004947C2">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FFD700"/>
            <w:vAlign w:val="center"/>
          </w:tcPr>
          <w:p w:rsidR="00DF3266" w:rsidRPr="00560774" w:rsidRDefault="00DF3266" w:rsidP="00CF6D94">
            <w:pPr>
              <w:jc w:val="center"/>
              <w:rPr>
                <w:rFonts w:ascii="Arial" w:hAnsi="Arial" w:cs="Arial"/>
              </w:rPr>
            </w:pPr>
            <w:r w:rsidRPr="00560774">
              <w:rPr>
                <w:rStyle w:val="Siln"/>
              </w:rPr>
              <w:t>H</w:t>
            </w:r>
            <w:r w:rsidRPr="00560774">
              <w:rPr>
                <w:rStyle w:val="Siln"/>
                <w:vertAlign w:val="subscript"/>
              </w:rPr>
              <w:t>2</w:t>
            </w:r>
            <w:r w:rsidRPr="00560774">
              <w:rPr>
                <w:rStyle w:val="Siln"/>
              </w:rPr>
              <w:t xml:space="preserve"> (%)</w:t>
            </w:r>
          </w:p>
        </w:tc>
        <w:tc>
          <w:tcPr>
            <w:tcW w:w="0" w:type="auto"/>
            <w:tcBorders>
              <w:top w:val="outset" w:sz="6" w:space="0" w:color="auto"/>
              <w:left w:val="outset" w:sz="6" w:space="0" w:color="auto"/>
              <w:bottom w:val="outset" w:sz="6" w:space="0" w:color="auto"/>
              <w:right w:val="outset" w:sz="6" w:space="0" w:color="auto"/>
            </w:tcBorders>
            <w:shd w:val="clear" w:color="auto" w:fill="FFD700"/>
            <w:vAlign w:val="center"/>
          </w:tcPr>
          <w:p w:rsidR="00DF3266" w:rsidRPr="00560774" w:rsidRDefault="00DF3266" w:rsidP="00CF6D94">
            <w:pPr>
              <w:jc w:val="center"/>
              <w:rPr>
                <w:rFonts w:ascii="Arial" w:hAnsi="Arial" w:cs="Arial"/>
              </w:rPr>
            </w:pPr>
            <w:r w:rsidRPr="00560774">
              <w:rPr>
                <w:rFonts w:ascii="Arial" w:hAnsi="Arial" w:cs="Arial"/>
              </w:rPr>
              <w:t>1</w:t>
            </w:r>
          </w:p>
        </w:tc>
        <w:tc>
          <w:tcPr>
            <w:tcW w:w="0" w:type="auto"/>
            <w:tcBorders>
              <w:top w:val="outset" w:sz="6" w:space="0" w:color="auto"/>
              <w:left w:val="outset" w:sz="6" w:space="0" w:color="auto"/>
              <w:bottom w:val="outset" w:sz="6" w:space="0" w:color="auto"/>
              <w:right w:val="outset" w:sz="6" w:space="0" w:color="auto"/>
            </w:tcBorders>
            <w:shd w:val="clear" w:color="auto" w:fill="FFD700"/>
            <w:vAlign w:val="center"/>
          </w:tcPr>
          <w:p w:rsidR="00DF3266" w:rsidRPr="00560774" w:rsidRDefault="00DF3266" w:rsidP="00CF6D94">
            <w:pPr>
              <w:jc w:val="center"/>
              <w:rPr>
                <w:rFonts w:ascii="Arial" w:hAnsi="Arial" w:cs="Arial"/>
              </w:rPr>
            </w:pPr>
            <w:r w:rsidRPr="00560774">
              <w:rPr>
                <w:rFonts w:ascii="Arial" w:hAnsi="Arial" w:cs="Arial"/>
              </w:rPr>
              <w:t>1</w:t>
            </w:r>
          </w:p>
        </w:tc>
        <w:tc>
          <w:tcPr>
            <w:tcW w:w="0" w:type="auto"/>
            <w:tcBorders>
              <w:top w:val="outset" w:sz="6" w:space="0" w:color="auto"/>
              <w:left w:val="outset" w:sz="6" w:space="0" w:color="auto"/>
              <w:bottom w:val="outset" w:sz="6" w:space="0" w:color="auto"/>
              <w:right w:val="outset" w:sz="6" w:space="0" w:color="auto"/>
            </w:tcBorders>
            <w:shd w:val="clear" w:color="auto" w:fill="FFD700"/>
            <w:vAlign w:val="center"/>
          </w:tcPr>
          <w:p w:rsidR="00DF3266" w:rsidRPr="00560774" w:rsidRDefault="00DF3266" w:rsidP="00CF6D94">
            <w:pPr>
              <w:jc w:val="center"/>
              <w:rPr>
                <w:rFonts w:ascii="Arial" w:hAnsi="Arial" w:cs="Arial"/>
              </w:rPr>
            </w:pPr>
            <w:r w:rsidRPr="00560774">
              <w:rPr>
                <w:rFonts w:ascii="Arial" w:hAnsi="Arial" w:cs="Arial"/>
              </w:rPr>
              <w:t>-</w:t>
            </w:r>
          </w:p>
        </w:tc>
      </w:tr>
      <w:tr w:rsidR="00DF3266" w:rsidRPr="00560774" w:rsidTr="004947C2">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FFD700"/>
            <w:vAlign w:val="center"/>
          </w:tcPr>
          <w:p w:rsidR="00DF3266" w:rsidRPr="00560774" w:rsidRDefault="00DF3266" w:rsidP="00CF6D94">
            <w:pPr>
              <w:jc w:val="center"/>
              <w:rPr>
                <w:rFonts w:ascii="Arial" w:hAnsi="Arial" w:cs="Arial"/>
              </w:rPr>
            </w:pPr>
            <w:r w:rsidRPr="00560774">
              <w:rPr>
                <w:rStyle w:val="Siln"/>
              </w:rPr>
              <w:t>CO (%)</w:t>
            </w:r>
          </w:p>
        </w:tc>
        <w:tc>
          <w:tcPr>
            <w:tcW w:w="0" w:type="auto"/>
            <w:tcBorders>
              <w:top w:val="outset" w:sz="6" w:space="0" w:color="auto"/>
              <w:left w:val="outset" w:sz="6" w:space="0" w:color="auto"/>
              <w:bottom w:val="outset" w:sz="6" w:space="0" w:color="auto"/>
              <w:right w:val="outset" w:sz="6" w:space="0" w:color="auto"/>
            </w:tcBorders>
            <w:shd w:val="clear" w:color="auto" w:fill="FFD700"/>
            <w:vAlign w:val="center"/>
          </w:tcPr>
          <w:p w:rsidR="00DF3266" w:rsidRPr="00560774" w:rsidRDefault="00DF3266" w:rsidP="00CF6D94">
            <w:pPr>
              <w:jc w:val="center"/>
              <w:rPr>
                <w:rFonts w:ascii="Arial" w:hAnsi="Arial" w:cs="Arial"/>
              </w:rPr>
            </w:pPr>
            <w:r w:rsidRPr="00560774">
              <w:rPr>
                <w:rFonts w:ascii="Arial" w:hAnsi="Arial" w:cs="Arial"/>
              </w:rPr>
              <w:t>1</w:t>
            </w:r>
          </w:p>
        </w:tc>
        <w:tc>
          <w:tcPr>
            <w:tcW w:w="0" w:type="auto"/>
            <w:tcBorders>
              <w:top w:val="outset" w:sz="6" w:space="0" w:color="auto"/>
              <w:left w:val="outset" w:sz="6" w:space="0" w:color="auto"/>
              <w:bottom w:val="outset" w:sz="6" w:space="0" w:color="auto"/>
              <w:right w:val="outset" w:sz="6" w:space="0" w:color="auto"/>
            </w:tcBorders>
            <w:shd w:val="clear" w:color="auto" w:fill="FFD700"/>
            <w:vAlign w:val="center"/>
          </w:tcPr>
          <w:p w:rsidR="00DF3266" w:rsidRPr="00560774" w:rsidRDefault="00DF3266" w:rsidP="00CF6D94">
            <w:pPr>
              <w:jc w:val="center"/>
              <w:rPr>
                <w:rFonts w:ascii="Arial" w:hAnsi="Arial" w:cs="Arial"/>
              </w:rPr>
            </w:pPr>
            <w:r w:rsidRPr="00560774">
              <w:rPr>
                <w:rFonts w:ascii="Arial" w:hAnsi="Arial" w:cs="Arial"/>
              </w:rPr>
              <w:t>-</w:t>
            </w:r>
          </w:p>
        </w:tc>
        <w:tc>
          <w:tcPr>
            <w:tcW w:w="0" w:type="auto"/>
            <w:tcBorders>
              <w:top w:val="outset" w:sz="6" w:space="0" w:color="auto"/>
              <w:left w:val="outset" w:sz="6" w:space="0" w:color="auto"/>
              <w:bottom w:val="outset" w:sz="6" w:space="0" w:color="auto"/>
              <w:right w:val="outset" w:sz="6" w:space="0" w:color="auto"/>
            </w:tcBorders>
            <w:shd w:val="clear" w:color="auto" w:fill="FFD700"/>
            <w:vAlign w:val="center"/>
          </w:tcPr>
          <w:p w:rsidR="00DF3266" w:rsidRPr="00560774" w:rsidRDefault="00DF3266" w:rsidP="00CF6D94">
            <w:pPr>
              <w:jc w:val="center"/>
              <w:rPr>
                <w:rFonts w:ascii="Arial" w:hAnsi="Arial" w:cs="Arial"/>
              </w:rPr>
            </w:pPr>
            <w:r w:rsidRPr="00560774">
              <w:rPr>
                <w:rFonts w:ascii="Arial" w:hAnsi="Arial" w:cs="Arial"/>
              </w:rPr>
              <w:t>-</w:t>
            </w:r>
          </w:p>
        </w:tc>
      </w:tr>
      <w:tr w:rsidR="00DF3266" w:rsidRPr="00560774" w:rsidTr="004947C2">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FFD700"/>
            <w:vAlign w:val="center"/>
          </w:tcPr>
          <w:p w:rsidR="00DF3266" w:rsidRPr="00560774" w:rsidRDefault="00DF3266" w:rsidP="00CF6D94">
            <w:pPr>
              <w:jc w:val="center"/>
              <w:rPr>
                <w:rFonts w:ascii="Arial" w:hAnsi="Arial" w:cs="Arial"/>
              </w:rPr>
            </w:pPr>
            <w:r w:rsidRPr="00560774">
              <w:rPr>
                <w:rStyle w:val="Siln"/>
              </w:rPr>
              <w:t>O</w:t>
            </w:r>
            <w:r w:rsidRPr="00560774">
              <w:rPr>
                <w:rStyle w:val="Siln"/>
                <w:vertAlign w:val="subscript"/>
              </w:rPr>
              <w:t>2</w:t>
            </w:r>
            <w:r w:rsidRPr="00560774">
              <w:rPr>
                <w:rStyle w:val="Siln"/>
              </w:rPr>
              <w:t xml:space="preserve"> (%)</w:t>
            </w:r>
          </w:p>
        </w:tc>
        <w:tc>
          <w:tcPr>
            <w:tcW w:w="0" w:type="auto"/>
            <w:tcBorders>
              <w:top w:val="outset" w:sz="6" w:space="0" w:color="auto"/>
              <w:left w:val="outset" w:sz="6" w:space="0" w:color="auto"/>
              <w:bottom w:val="outset" w:sz="6" w:space="0" w:color="auto"/>
              <w:right w:val="outset" w:sz="6" w:space="0" w:color="auto"/>
            </w:tcBorders>
            <w:shd w:val="clear" w:color="auto" w:fill="FFD700"/>
            <w:vAlign w:val="center"/>
          </w:tcPr>
          <w:p w:rsidR="00DF3266" w:rsidRPr="00560774" w:rsidRDefault="00DF3266" w:rsidP="00CF6D94">
            <w:pPr>
              <w:jc w:val="center"/>
              <w:rPr>
                <w:rFonts w:ascii="Arial" w:hAnsi="Arial" w:cs="Arial"/>
              </w:rPr>
            </w:pPr>
            <w:r w:rsidRPr="00560774">
              <w:rPr>
                <w:rFonts w:ascii="Arial" w:hAnsi="Arial" w:cs="Arial"/>
              </w:rPr>
              <w:t>3</w:t>
            </w:r>
          </w:p>
        </w:tc>
        <w:tc>
          <w:tcPr>
            <w:tcW w:w="0" w:type="auto"/>
            <w:tcBorders>
              <w:top w:val="outset" w:sz="6" w:space="0" w:color="auto"/>
              <w:left w:val="outset" w:sz="6" w:space="0" w:color="auto"/>
              <w:bottom w:val="outset" w:sz="6" w:space="0" w:color="auto"/>
              <w:right w:val="outset" w:sz="6" w:space="0" w:color="auto"/>
            </w:tcBorders>
            <w:shd w:val="clear" w:color="auto" w:fill="FFD700"/>
            <w:vAlign w:val="center"/>
          </w:tcPr>
          <w:p w:rsidR="00DF3266" w:rsidRPr="00560774" w:rsidRDefault="00DF3266" w:rsidP="00CF6D94">
            <w:pPr>
              <w:jc w:val="center"/>
              <w:rPr>
                <w:rFonts w:ascii="Arial" w:hAnsi="Arial" w:cs="Arial"/>
              </w:rPr>
            </w:pPr>
            <w:r w:rsidRPr="00560774">
              <w:rPr>
                <w:rFonts w:ascii="Arial" w:hAnsi="Arial" w:cs="Arial"/>
              </w:rPr>
              <w:t>-</w:t>
            </w:r>
          </w:p>
        </w:tc>
        <w:tc>
          <w:tcPr>
            <w:tcW w:w="0" w:type="auto"/>
            <w:tcBorders>
              <w:top w:val="outset" w:sz="6" w:space="0" w:color="auto"/>
              <w:left w:val="outset" w:sz="6" w:space="0" w:color="auto"/>
              <w:bottom w:val="outset" w:sz="6" w:space="0" w:color="auto"/>
              <w:right w:val="outset" w:sz="6" w:space="0" w:color="auto"/>
            </w:tcBorders>
            <w:shd w:val="clear" w:color="auto" w:fill="FFD700"/>
            <w:vAlign w:val="center"/>
          </w:tcPr>
          <w:p w:rsidR="00DF3266" w:rsidRPr="00560774" w:rsidRDefault="00DF3266" w:rsidP="00CF6D94">
            <w:pPr>
              <w:jc w:val="center"/>
              <w:rPr>
                <w:rFonts w:ascii="Arial" w:hAnsi="Arial" w:cs="Arial"/>
              </w:rPr>
            </w:pPr>
            <w:r w:rsidRPr="00560774">
              <w:rPr>
                <w:rFonts w:ascii="Arial" w:hAnsi="Arial" w:cs="Arial"/>
              </w:rPr>
              <w:t>-</w:t>
            </w:r>
          </w:p>
        </w:tc>
      </w:tr>
      <w:tr w:rsidR="00DF3266" w:rsidRPr="00560774" w:rsidTr="004947C2">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FFD700"/>
            <w:vAlign w:val="center"/>
          </w:tcPr>
          <w:p w:rsidR="00DF3266" w:rsidRPr="00560774" w:rsidRDefault="00DF3266" w:rsidP="00CF6D94">
            <w:pPr>
              <w:jc w:val="center"/>
              <w:rPr>
                <w:rFonts w:ascii="Arial" w:hAnsi="Arial" w:cs="Arial"/>
              </w:rPr>
            </w:pPr>
            <w:r w:rsidRPr="00560774">
              <w:rPr>
                <w:rStyle w:val="Siln"/>
              </w:rPr>
              <w:t>N</w:t>
            </w:r>
            <w:r w:rsidRPr="00560774">
              <w:rPr>
                <w:rStyle w:val="Siln"/>
                <w:vertAlign w:val="subscript"/>
              </w:rPr>
              <w:t>2</w:t>
            </w:r>
            <w:r w:rsidRPr="00560774">
              <w:rPr>
                <w:rStyle w:val="Siln"/>
              </w:rPr>
              <w:t xml:space="preserve"> (%)</w:t>
            </w:r>
          </w:p>
        </w:tc>
        <w:tc>
          <w:tcPr>
            <w:tcW w:w="0" w:type="auto"/>
            <w:tcBorders>
              <w:top w:val="outset" w:sz="6" w:space="0" w:color="auto"/>
              <w:left w:val="outset" w:sz="6" w:space="0" w:color="auto"/>
              <w:bottom w:val="outset" w:sz="6" w:space="0" w:color="auto"/>
              <w:right w:val="outset" w:sz="6" w:space="0" w:color="auto"/>
            </w:tcBorders>
            <w:shd w:val="clear" w:color="auto" w:fill="FFD700"/>
            <w:vAlign w:val="center"/>
          </w:tcPr>
          <w:p w:rsidR="00DF3266" w:rsidRPr="00560774" w:rsidRDefault="00DF3266" w:rsidP="00CF6D94">
            <w:pPr>
              <w:jc w:val="center"/>
              <w:rPr>
                <w:rFonts w:ascii="Arial" w:hAnsi="Arial" w:cs="Arial"/>
              </w:rPr>
            </w:pPr>
            <w:r w:rsidRPr="00560774">
              <w:rPr>
                <w:rFonts w:ascii="Arial" w:hAnsi="Arial" w:cs="Arial"/>
              </w:rPr>
              <w:t>-</w:t>
            </w:r>
          </w:p>
        </w:tc>
        <w:tc>
          <w:tcPr>
            <w:tcW w:w="0" w:type="auto"/>
            <w:tcBorders>
              <w:top w:val="outset" w:sz="6" w:space="0" w:color="auto"/>
              <w:left w:val="outset" w:sz="6" w:space="0" w:color="auto"/>
              <w:bottom w:val="outset" w:sz="6" w:space="0" w:color="auto"/>
              <w:right w:val="outset" w:sz="6" w:space="0" w:color="auto"/>
            </w:tcBorders>
            <w:shd w:val="clear" w:color="auto" w:fill="FFD700"/>
            <w:vAlign w:val="center"/>
          </w:tcPr>
          <w:p w:rsidR="00DF3266" w:rsidRPr="00560774" w:rsidRDefault="00DF3266" w:rsidP="00CF6D94">
            <w:pPr>
              <w:jc w:val="center"/>
              <w:rPr>
                <w:rFonts w:ascii="Arial" w:hAnsi="Arial" w:cs="Arial"/>
              </w:rPr>
            </w:pPr>
            <w:r w:rsidRPr="00560774">
              <w:rPr>
                <w:rFonts w:ascii="Arial" w:hAnsi="Arial" w:cs="Arial"/>
              </w:rPr>
              <w:t>-</w:t>
            </w:r>
          </w:p>
        </w:tc>
        <w:tc>
          <w:tcPr>
            <w:tcW w:w="0" w:type="auto"/>
            <w:tcBorders>
              <w:top w:val="outset" w:sz="6" w:space="0" w:color="auto"/>
              <w:left w:val="outset" w:sz="6" w:space="0" w:color="auto"/>
              <w:bottom w:val="outset" w:sz="6" w:space="0" w:color="auto"/>
              <w:right w:val="outset" w:sz="6" w:space="0" w:color="auto"/>
            </w:tcBorders>
            <w:shd w:val="clear" w:color="auto" w:fill="FFD700"/>
            <w:vAlign w:val="center"/>
          </w:tcPr>
          <w:p w:rsidR="00DF3266" w:rsidRPr="00560774" w:rsidRDefault="00DF3266" w:rsidP="00CF6D94">
            <w:pPr>
              <w:jc w:val="center"/>
              <w:rPr>
                <w:rFonts w:ascii="Arial" w:hAnsi="Arial" w:cs="Arial"/>
              </w:rPr>
            </w:pPr>
            <w:r w:rsidRPr="00560774">
              <w:rPr>
                <w:rFonts w:ascii="Arial" w:hAnsi="Arial" w:cs="Arial"/>
              </w:rPr>
              <w:t>-</w:t>
            </w:r>
          </w:p>
        </w:tc>
      </w:tr>
      <w:tr w:rsidR="00DF3266" w:rsidRPr="00560774" w:rsidTr="004947C2">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FFD700"/>
            <w:vAlign w:val="center"/>
          </w:tcPr>
          <w:p w:rsidR="00DF3266" w:rsidRPr="00560774" w:rsidRDefault="00DF3266" w:rsidP="00CF6D94">
            <w:pPr>
              <w:jc w:val="center"/>
              <w:rPr>
                <w:rFonts w:ascii="Arial" w:hAnsi="Arial" w:cs="Arial"/>
              </w:rPr>
            </w:pPr>
            <w:r w:rsidRPr="00560774">
              <w:rPr>
                <w:rStyle w:val="Siln"/>
              </w:rPr>
              <w:t>Cl-, F- (mg/m</w:t>
            </w:r>
            <w:r w:rsidRPr="00560774">
              <w:rPr>
                <w:rStyle w:val="Siln"/>
                <w:vertAlign w:val="superscript"/>
              </w:rPr>
              <w:t>3</w:t>
            </w:r>
            <w:r w:rsidRPr="00560774">
              <w:rPr>
                <w:rStyle w:val="Siln"/>
              </w:rPr>
              <w:t>)</w:t>
            </w:r>
          </w:p>
        </w:tc>
        <w:tc>
          <w:tcPr>
            <w:tcW w:w="0" w:type="auto"/>
            <w:tcBorders>
              <w:top w:val="outset" w:sz="6" w:space="0" w:color="auto"/>
              <w:left w:val="outset" w:sz="6" w:space="0" w:color="auto"/>
              <w:bottom w:val="outset" w:sz="6" w:space="0" w:color="auto"/>
              <w:right w:val="outset" w:sz="6" w:space="0" w:color="auto"/>
            </w:tcBorders>
            <w:shd w:val="clear" w:color="auto" w:fill="FFD700"/>
            <w:vAlign w:val="center"/>
          </w:tcPr>
          <w:p w:rsidR="00DF3266" w:rsidRPr="00560774" w:rsidRDefault="00DF3266" w:rsidP="00CF6D94">
            <w:pPr>
              <w:jc w:val="center"/>
              <w:rPr>
                <w:rFonts w:ascii="Arial" w:hAnsi="Arial" w:cs="Arial"/>
              </w:rPr>
            </w:pPr>
            <w:r w:rsidRPr="00560774">
              <w:rPr>
                <w:rFonts w:ascii="Arial" w:hAnsi="Arial" w:cs="Arial"/>
              </w:rPr>
              <w:t>-</w:t>
            </w:r>
          </w:p>
        </w:tc>
        <w:tc>
          <w:tcPr>
            <w:tcW w:w="0" w:type="auto"/>
            <w:tcBorders>
              <w:top w:val="outset" w:sz="6" w:space="0" w:color="auto"/>
              <w:left w:val="outset" w:sz="6" w:space="0" w:color="auto"/>
              <w:bottom w:val="outset" w:sz="6" w:space="0" w:color="auto"/>
              <w:right w:val="outset" w:sz="6" w:space="0" w:color="auto"/>
            </w:tcBorders>
            <w:shd w:val="clear" w:color="auto" w:fill="FFD700"/>
            <w:vAlign w:val="center"/>
          </w:tcPr>
          <w:p w:rsidR="00DF3266" w:rsidRPr="00560774" w:rsidRDefault="00DF3266" w:rsidP="00CF6D94">
            <w:pPr>
              <w:jc w:val="center"/>
              <w:rPr>
                <w:rFonts w:ascii="Arial" w:hAnsi="Arial" w:cs="Arial"/>
              </w:rPr>
            </w:pPr>
            <w:r w:rsidRPr="00560774">
              <w:rPr>
                <w:rFonts w:ascii="Arial" w:hAnsi="Arial" w:cs="Arial"/>
              </w:rPr>
              <w:t>-</w:t>
            </w:r>
          </w:p>
        </w:tc>
        <w:tc>
          <w:tcPr>
            <w:tcW w:w="0" w:type="auto"/>
            <w:tcBorders>
              <w:top w:val="outset" w:sz="6" w:space="0" w:color="auto"/>
              <w:left w:val="outset" w:sz="6" w:space="0" w:color="auto"/>
              <w:bottom w:val="outset" w:sz="6" w:space="0" w:color="auto"/>
              <w:right w:val="outset" w:sz="6" w:space="0" w:color="auto"/>
            </w:tcBorders>
            <w:shd w:val="clear" w:color="auto" w:fill="FFD700"/>
            <w:vAlign w:val="center"/>
          </w:tcPr>
          <w:p w:rsidR="00DF3266" w:rsidRPr="00560774" w:rsidRDefault="00DF3266" w:rsidP="00CF6D94">
            <w:pPr>
              <w:jc w:val="center"/>
              <w:rPr>
                <w:rFonts w:ascii="Arial" w:hAnsi="Arial" w:cs="Arial"/>
              </w:rPr>
            </w:pPr>
            <w:r w:rsidRPr="00560774">
              <w:rPr>
                <w:rFonts w:ascii="Arial" w:hAnsi="Arial" w:cs="Arial"/>
              </w:rPr>
              <w:t>-</w:t>
            </w:r>
          </w:p>
        </w:tc>
      </w:tr>
      <w:tr w:rsidR="00DF3266" w:rsidRPr="00560774" w:rsidTr="004947C2">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FFD700"/>
            <w:vAlign w:val="center"/>
          </w:tcPr>
          <w:p w:rsidR="00DF3266" w:rsidRPr="00560774" w:rsidRDefault="00DF3266" w:rsidP="00CF6D94">
            <w:pPr>
              <w:jc w:val="center"/>
              <w:rPr>
                <w:rFonts w:ascii="Arial" w:hAnsi="Arial" w:cs="Arial"/>
              </w:rPr>
            </w:pPr>
            <w:r w:rsidRPr="00560774">
              <w:rPr>
                <w:rStyle w:val="Siln"/>
              </w:rPr>
              <w:t>NH</w:t>
            </w:r>
            <w:r w:rsidRPr="00560774">
              <w:rPr>
                <w:rStyle w:val="Siln"/>
                <w:vertAlign w:val="subscript"/>
              </w:rPr>
              <w:t>3</w:t>
            </w:r>
            <w:r w:rsidRPr="00560774">
              <w:rPr>
                <w:rStyle w:val="Siln"/>
              </w:rPr>
              <w:t xml:space="preserve"> (mg/m</w:t>
            </w:r>
            <w:r w:rsidRPr="00560774">
              <w:rPr>
                <w:rStyle w:val="Siln"/>
                <w:vertAlign w:val="superscript"/>
              </w:rPr>
              <w:t>3</w:t>
            </w:r>
            <w:r w:rsidRPr="00560774">
              <w:rPr>
                <w:rStyle w:val="Siln"/>
              </w:rPr>
              <w:t>)</w:t>
            </w:r>
          </w:p>
        </w:tc>
        <w:tc>
          <w:tcPr>
            <w:tcW w:w="0" w:type="auto"/>
            <w:tcBorders>
              <w:top w:val="outset" w:sz="6" w:space="0" w:color="auto"/>
              <w:left w:val="outset" w:sz="6" w:space="0" w:color="auto"/>
              <w:bottom w:val="outset" w:sz="6" w:space="0" w:color="auto"/>
              <w:right w:val="outset" w:sz="6" w:space="0" w:color="auto"/>
            </w:tcBorders>
            <w:shd w:val="clear" w:color="auto" w:fill="FFD700"/>
            <w:vAlign w:val="center"/>
          </w:tcPr>
          <w:p w:rsidR="00DF3266" w:rsidRPr="00560774" w:rsidRDefault="00DF3266" w:rsidP="00CF6D94">
            <w:pPr>
              <w:jc w:val="center"/>
              <w:rPr>
                <w:rFonts w:ascii="Arial" w:hAnsi="Arial" w:cs="Arial"/>
              </w:rPr>
            </w:pPr>
            <w:r w:rsidRPr="00560774">
              <w:rPr>
                <w:rFonts w:ascii="Arial" w:hAnsi="Arial" w:cs="Arial"/>
              </w:rPr>
              <w:t>-</w:t>
            </w:r>
          </w:p>
        </w:tc>
        <w:tc>
          <w:tcPr>
            <w:tcW w:w="0" w:type="auto"/>
            <w:tcBorders>
              <w:top w:val="outset" w:sz="6" w:space="0" w:color="auto"/>
              <w:left w:val="outset" w:sz="6" w:space="0" w:color="auto"/>
              <w:bottom w:val="outset" w:sz="6" w:space="0" w:color="auto"/>
              <w:right w:val="outset" w:sz="6" w:space="0" w:color="auto"/>
            </w:tcBorders>
            <w:shd w:val="clear" w:color="auto" w:fill="FFD700"/>
            <w:vAlign w:val="center"/>
          </w:tcPr>
          <w:p w:rsidR="00DF3266" w:rsidRPr="00560774" w:rsidRDefault="00DF3266" w:rsidP="00CF6D94">
            <w:pPr>
              <w:jc w:val="center"/>
              <w:rPr>
                <w:rFonts w:ascii="Arial" w:hAnsi="Arial" w:cs="Arial"/>
              </w:rPr>
            </w:pPr>
            <w:r w:rsidRPr="00560774">
              <w:rPr>
                <w:rFonts w:ascii="Arial" w:hAnsi="Arial" w:cs="Arial"/>
              </w:rPr>
              <w:t>-</w:t>
            </w:r>
          </w:p>
        </w:tc>
        <w:tc>
          <w:tcPr>
            <w:tcW w:w="0" w:type="auto"/>
            <w:tcBorders>
              <w:top w:val="outset" w:sz="6" w:space="0" w:color="auto"/>
              <w:left w:val="outset" w:sz="6" w:space="0" w:color="auto"/>
              <w:bottom w:val="outset" w:sz="6" w:space="0" w:color="auto"/>
              <w:right w:val="outset" w:sz="6" w:space="0" w:color="auto"/>
            </w:tcBorders>
            <w:shd w:val="clear" w:color="auto" w:fill="FFD700"/>
            <w:vAlign w:val="center"/>
          </w:tcPr>
          <w:p w:rsidR="00DF3266" w:rsidRPr="00560774" w:rsidRDefault="00DF3266" w:rsidP="00CF6D94">
            <w:pPr>
              <w:jc w:val="center"/>
              <w:rPr>
                <w:rFonts w:ascii="Arial" w:hAnsi="Arial" w:cs="Arial"/>
              </w:rPr>
            </w:pPr>
            <w:r w:rsidRPr="00560774">
              <w:rPr>
                <w:rFonts w:ascii="Arial" w:hAnsi="Arial" w:cs="Arial"/>
              </w:rPr>
              <w:t>40</w:t>
            </w:r>
          </w:p>
        </w:tc>
      </w:tr>
      <w:tr w:rsidR="00DF3266" w:rsidRPr="00560774" w:rsidTr="004947C2">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FFD700"/>
            <w:vAlign w:val="center"/>
          </w:tcPr>
          <w:p w:rsidR="00DF3266" w:rsidRPr="00560774" w:rsidRDefault="00DF3266" w:rsidP="00CF6D94">
            <w:pPr>
              <w:jc w:val="center"/>
              <w:rPr>
                <w:rFonts w:ascii="Arial" w:hAnsi="Arial" w:cs="Arial"/>
              </w:rPr>
            </w:pPr>
            <w:r w:rsidRPr="00560774">
              <w:rPr>
                <w:rStyle w:val="Siln"/>
              </w:rPr>
              <w:t>CO</w:t>
            </w:r>
            <w:r w:rsidRPr="00560774">
              <w:rPr>
                <w:rStyle w:val="Siln"/>
                <w:vertAlign w:val="subscript"/>
              </w:rPr>
              <w:t>2</w:t>
            </w:r>
            <w:r w:rsidRPr="00560774">
              <w:rPr>
                <w:rStyle w:val="Siln"/>
              </w:rPr>
              <w:t xml:space="preserve"> (%)</w:t>
            </w:r>
          </w:p>
        </w:tc>
        <w:tc>
          <w:tcPr>
            <w:tcW w:w="0" w:type="auto"/>
            <w:tcBorders>
              <w:top w:val="outset" w:sz="6" w:space="0" w:color="auto"/>
              <w:left w:val="outset" w:sz="6" w:space="0" w:color="auto"/>
              <w:bottom w:val="outset" w:sz="6" w:space="0" w:color="auto"/>
              <w:right w:val="outset" w:sz="6" w:space="0" w:color="auto"/>
            </w:tcBorders>
            <w:shd w:val="clear" w:color="auto" w:fill="FFD700"/>
            <w:vAlign w:val="center"/>
          </w:tcPr>
          <w:p w:rsidR="00DF3266" w:rsidRPr="00560774" w:rsidRDefault="00DF3266" w:rsidP="00CF6D94">
            <w:pPr>
              <w:jc w:val="center"/>
              <w:rPr>
                <w:rFonts w:ascii="Arial" w:hAnsi="Arial" w:cs="Arial"/>
              </w:rPr>
            </w:pPr>
            <w:r w:rsidRPr="00560774">
              <w:rPr>
                <w:rFonts w:ascii="Arial" w:hAnsi="Arial" w:cs="Arial"/>
              </w:rPr>
              <w:t>46</w:t>
            </w:r>
          </w:p>
        </w:tc>
        <w:tc>
          <w:tcPr>
            <w:tcW w:w="0" w:type="auto"/>
            <w:tcBorders>
              <w:top w:val="outset" w:sz="6" w:space="0" w:color="auto"/>
              <w:left w:val="outset" w:sz="6" w:space="0" w:color="auto"/>
              <w:bottom w:val="outset" w:sz="6" w:space="0" w:color="auto"/>
              <w:right w:val="outset" w:sz="6" w:space="0" w:color="auto"/>
            </w:tcBorders>
            <w:shd w:val="clear" w:color="auto" w:fill="FFD700"/>
            <w:vAlign w:val="center"/>
          </w:tcPr>
          <w:p w:rsidR="00DF3266" w:rsidRPr="00560774" w:rsidRDefault="00DF3266" w:rsidP="00CF6D94">
            <w:pPr>
              <w:jc w:val="center"/>
              <w:rPr>
                <w:rFonts w:ascii="Arial" w:hAnsi="Arial" w:cs="Arial"/>
              </w:rPr>
            </w:pPr>
            <w:r w:rsidRPr="00560774">
              <w:rPr>
                <w:rFonts w:ascii="Arial" w:hAnsi="Arial" w:cs="Arial"/>
              </w:rPr>
              <w:t>38</w:t>
            </w:r>
          </w:p>
        </w:tc>
        <w:tc>
          <w:tcPr>
            <w:tcW w:w="0" w:type="auto"/>
            <w:tcBorders>
              <w:top w:val="outset" w:sz="6" w:space="0" w:color="auto"/>
              <w:left w:val="outset" w:sz="6" w:space="0" w:color="auto"/>
              <w:bottom w:val="outset" w:sz="6" w:space="0" w:color="auto"/>
              <w:right w:val="outset" w:sz="6" w:space="0" w:color="auto"/>
            </w:tcBorders>
            <w:shd w:val="clear" w:color="auto" w:fill="FFD700"/>
            <w:vAlign w:val="center"/>
          </w:tcPr>
          <w:p w:rsidR="00DF3266" w:rsidRPr="00560774" w:rsidRDefault="00DF3266" w:rsidP="00CF6D94">
            <w:pPr>
              <w:jc w:val="center"/>
              <w:rPr>
                <w:rFonts w:ascii="Arial" w:hAnsi="Arial" w:cs="Arial"/>
              </w:rPr>
            </w:pPr>
            <w:r w:rsidRPr="00560774">
              <w:rPr>
                <w:rFonts w:ascii="Arial" w:hAnsi="Arial" w:cs="Arial"/>
              </w:rPr>
              <w:t>31</w:t>
            </w:r>
          </w:p>
        </w:tc>
      </w:tr>
      <w:tr w:rsidR="00DF3266" w:rsidRPr="00560774" w:rsidTr="004947C2">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FFD700"/>
            <w:vAlign w:val="center"/>
          </w:tcPr>
          <w:p w:rsidR="00DF3266" w:rsidRPr="00560774" w:rsidRDefault="00DF3266" w:rsidP="00CF6D94">
            <w:pPr>
              <w:jc w:val="center"/>
              <w:rPr>
                <w:rFonts w:ascii="Arial" w:hAnsi="Arial" w:cs="Arial"/>
              </w:rPr>
            </w:pPr>
            <w:r w:rsidRPr="00560774">
              <w:rPr>
                <w:rStyle w:val="Siln"/>
              </w:rPr>
              <w:t>CH</w:t>
            </w:r>
            <w:r w:rsidRPr="00560774">
              <w:rPr>
                <w:rStyle w:val="Siln"/>
                <w:vertAlign w:val="subscript"/>
              </w:rPr>
              <w:t>4</w:t>
            </w:r>
            <w:r w:rsidRPr="00560774">
              <w:rPr>
                <w:rStyle w:val="Siln"/>
              </w:rPr>
              <w:t xml:space="preserve"> (%)</w:t>
            </w:r>
          </w:p>
        </w:tc>
        <w:tc>
          <w:tcPr>
            <w:tcW w:w="0" w:type="auto"/>
            <w:tcBorders>
              <w:top w:val="outset" w:sz="6" w:space="0" w:color="auto"/>
              <w:left w:val="outset" w:sz="6" w:space="0" w:color="auto"/>
              <w:bottom w:val="outset" w:sz="6" w:space="0" w:color="auto"/>
              <w:right w:val="outset" w:sz="6" w:space="0" w:color="auto"/>
            </w:tcBorders>
            <w:shd w:val="clear" w:color="auto" w:fill="FFD700"/>
            <w:vAlign w:val="center"/>
          </w:tcPr>
          <w:p w:rsidR="00DF3266" w:rsidRPr="00560774" w:rsidRDefault="00DF3266" w:rsidP="00CF6D94">
            <w:pPr>
              <w:jc w:val="center"/>
              <w:rPr>
                <w:rFonts w:ascii="Arial" w:hAnsi="Arial" w:cs="Arial"/>
              </w:rPr>
            </w:pPr>
            <w:r w:rsidRPr="00560774">
              <w:rPr>
                <w:rFonts w:ascii="Arial" w:hAnsi="Arial" w:cs="Arial"/>
              </w:rPr>
              <w:t>49</w:t>
            </w:r>
          </w:p>
        </w:tc>
        <w:tc>
          <w:tcPr>
            <w:tcW w:w="0" w:type="auto"/>
            <w:tcBorders>
              <w:top w:val="outset" w:sz="6" w:space="0" w:color="auto"/>
              <w:left w:val="outset" w:sz="6" w:space="0" w:color="auto"/>
              <w:bottom w:val="outset" w:sz="6" w:space="0" w:color="auto"/>
              <w:right w:val="outset" w:sz="6" w:space="0" w:color="auto"/>
            </w:tcBorders>
            <w:shd w:val="clear" w:color="auto" w:fill="FFD700"/>
            <w:vAlign w:val="center"/>
          </w:tcPr>
          <w:p w:rsidR="00DF3266" w:rsidRPr="00560774" w:rsidRDefault="00DF3266" w:rsidP="00CF6D94">
            <w:pPr>
              <w:jc w:val="center"/>
              <w:rPr>
                <w:rFonts w:ascii="Arial" w:hAnsi="Arial" w:cs="Arial"/>
              </w:rPr>
            </w:pPr>
            <w:r w:rsidRPr="00560774">
              <w:rPr>
                <w:rFonts w:ascii="Arial" w:hAnsi="Arial" w:cs="Arial"/>
              </w:rPr>
              <w:t>61</w:t>
            </w:r>
          </w:p>
        </w:tc>
        <w:tc>
          <w:tcPr>
            <w:tcW w:w="0" w:type="auto"/>
            <w:tcBorders>
              <w:top w:val="outset" w:sz="6" w:space="0" w:color="auto"/>
              <w:left w:val="outset" w:sz="6" w:space="0" w:color="auto"/>
              <w:bottom w:val="outset" w:sz="6" w:space="0" w:color="auto"/>
              <w:right w:val="outset" w:sz="6" w:space="0" w:color="auto"/>
            </w:tcBorders>
            <w:shd w:val="clear" w:color="auto" w:fill="FFD700"/>
            <w:vAlign w:val="center"/>
          </w:tcPr>
          <w:p w:rsidR="00DF3266" w:rsidRPr="00560774" w:rsidRDefault="00DF3266" w:rsidP="00CF6D94">
            <w:pPr>
              <w:jc w:val="center"/>
              <w:rPr>
                <w:rFonts w:ascii="Arial" w:hAnsi="Arial" w:cs="Arial"/>
              </w:rPr>
            </w:pPr>
            <w:r w:rsidRPr="00560774">
              <w:rPr>
                <w:rFonts w:ascii="Arial" w:hAnsi="Arial" w:cs="Arial"/>
              </w:rPr>
              <w:t>69</w:t>
            </w:r>
          </w:p>
        </w:tc>
      </w:tr>
      <w:tr w:rsidR="00DF3266" w:rsidRPr="00560774" w:rsidTr="004947C2">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FFD700"/>
            <w:vAlign w:val="center"/>
          </w:tcPr>
          <w:p w:rsidR="00DF3266" w:rsidRPr="00560774" w:rsidRDefault="00DF3266" w:rsidP="00CF6D94">
            <w:pPr>
              <w:jc w:val="center"/>
              <w:rPr>
                <w:rFonts w:ascii="Arial" w:hAnsi="Arial" w:cs="Arial"/>
              </w:rPr>
            </w:pPr>
            <w:r w:rsidRPr="00560774">
              <w:rPr>
                <w:rStyle w:val="Siln"/>
              </w:rPr>
              <w:t>H</w:t>
            </w:r>
            <w:r w:rsidRPr="00560774">
              <w:rPr>
                <w:rStyle w:val="Siln"/>
                <w:vertAlign w:val="subscript"/>
              </w:rPr>
              <w:t>2</w:t>
            </w:r>
            <w:r w:rsidRPr="00560774">
              <w:rPr>
                <w:rStyle w:val="Siln"/>
              </w:rPr>
              <w:t>S (mg/m</w:t>
            </w:r>
            <w:r w:rsidRPr="00560774">
              <w:rPr>
                <w:rStyle w:val="Siln"/>
                <w:vertAlign w:val="superscript"/>
              </w:rPr>
              <w:t>3</w:t>
            </w:r>
            <w:r w:rsidRPr="00560774">
              <w:rPr>
                <w:rStyle w:val="Siln"/>
              </w:rPr>
              <w:t>)</w:t>
            </w:r>
          </w:p>
        </w:tc>
        <w:tc>
          <w:tcPr>
            <w:tcW w:w="0" w:type="auto"/>
            <w:tcBorders>
              <w:top w:val="outset" w:sz="6" w:space="0" w:color="auto"/>
              <w:left w:val="outset" w:sz="6" w:space="0" w:color="auto"/>
              <w:bottom w:val="outset" w:sz="6" w:space="0" w:color="auto"/>
              <w:right w:val="outset" w:sz="6" w:space="0" w:color="auto"/>
            </w:tcBorders>
            <w:shd w:val="clear" w:color="auto" w:fill="FFD700"/>
            <w:vAlign w:val="center"/>
          </w:tcPr>
          <w:p w:rsidR="00DF3266" w:rsidRPr="00560774" w:rsidRDefault="00DF3266" w:rsidP="00CF6D94">
            <w:pPr>
              <w:jc w:val="center"/>
              <w:rPr>
                <w:rFonts w:ascii="Arial" w:hAnsi="Arial" w:cs="Arial"/>
              </w:rPr>
            </w:pPr>
            <w:r w:rsidRPr="00560774">
              <w:rPr>
                <w:rFonts w:ascii="Arial" w:hAnsi="Arial" w:cs="Arial"/>
              </w:rPr>
              <w:t>350</w:t>
            </w:r>
          </w:p>
        </w:tc>
        <w:tc>
          <w:tcPr>
            <w:tcW w:w="0" w:type="auto"/>
            <w:tcBorders>
              <w:top w:val="outset" w:sz="6" w:space="0" w:color="auto"/>
              <w:left w:val="outset" w:sz="6" w:space="0" w:color="auto"/>
              <w:bottom w:val="outset" w:sz="6" w:space="0" w:color="auto"/>
              <w:right w:val="outset" w:sz="6" w:space="0" w:color="auto"/>
            </w:tcBorders>
            <w:shd w:val="clear" w:color="auto" w:fill="FFD700"/>
            <w:vAlign w:val="center"/>
          </w:tcPr>
          <w:p w:rsidR="00DF3266" w:rsidRPr="00560774" w:rsidRDefault="00DF3266" w:rsidP="00CF6D94">
            <w:pPr>
              <w:jc w:val="center"/>
              <w:rPr>
                <w:rFonts w:ascii="Arial" w:hAnsi="Arial" w:cs="Arial"/>
              </w:rPr>
            </w:pPr>
            <w:r w:rsidRPr="00560774">
              <w:rPr>
                <w:rFonts w:ascii="Arial" w:hAnsi="Arial" w:cs="Arial"/>
              </w:rPr>
              <w:t>1000</w:t>
            </w:r>
          </w:p>
        </w:tc>
        <w:tc>
          <w:tcPr>
            <w:tcW w:w="0" w:type="auto"/>
            <w:tcBorders>
              <w:top w:val="outset" w:sz="6" w:space="0" w:color="auto"/>
              <w:left w:val="outset" w:sz="6" w:space="0" w:color="auto"/>
              <w:bottom w:val="outset" w:sz="6" w:space="0" w:color="auto"/>
              <w:right w:val="outset" w:sz="6" w:space="0" w:color="auto"/>
            </w:tcBorders>
            <w:shd w:val="clear" w:color="auto" w:fill="FFD700"/>
            <w:vAlign w:val="center"/>
          </w:tcPr>
          <w:p w:rsidR="00DF3266" w:rsidRPr="00560774" w:rsidRDefault="00DF3266" w:rsidP="00CF6D94">
            <w:pPr>
              <w:jc w:val="center"/>
              <w:rPr>
                <w:rFonts w:ascii="Arial" w:hAnsi="Arial" w:cs="Arial"/>
              </w:rPr>
            </w:pPr>
            <w:r w:rsidRPr="00560774">
              <w:rPr>
                <w:rFonts w:ascii="Arial" w:hAnsi="Arial" w:cs="Arial"/>
              </w:rPr>
              <w:t>2300</w:t>
            </w:r>
          </w:p>
        </w:tc>
      </w:tr>
    </w:tbl>
    <w:p w:rsidR="00DF3266" w:rsidRPr="00E1148A" w:rsidRDefault="00DF3266" w:rsidP="00DF3266">
      <w:pPr>
        <w:shd w:val="clear" w:color="auto" w:fill="F9FCFF"/>
        <w:autoSpaceDE/>
        <w:autoSpaceDN/>
        <w:spacing w:before="100" w:beforeAutospacing="1" w:after="100" w:afterAutospacing="1"/>
        <w:rPr>
          <w:b/>
          <w:bCs/>
          <w:sz w:val="24"/>
          <w:szCs w:val="24"/>
        </w:rPr>
      </w:pPr>
    </w:p>
    <w:p w:rsidR="00DF3266" w:rsidRPr="004947C2" w:rsidRDefault="00DF3266" w:rsidP="004947C2">
      <w:pPr>
        <w:shd w:val="clear" w:color="auto" w:fill="FFFFFF"/>
        <w:spacing w:before="100" w:beforeAutospacing="1" w:after="100" w:afterAutospacing="1"/>
        <w:jc w:val="both"/>
        <w:textAlignment w:val="top"/>
        <w:rPr>
          <w:rFonts w:ascii="Arial" w:hAnsi="Arial" w:cs="Arial"/>
          <w:sz w:val="22"/>
          <w:szCs w:val="22"/>
        </w:rPr>
      </w:pPr>
      <w:r w:rsidRPr="004947C2">
        <w:rPr>
          <w:rFonts w:ascii="Arial" w:hAnsi="Arial" w:cs="Arial"/>
          <w:sz w:val="22"/>
          <w:szCs w:val="22"/>
        </w:rPr>
        <w:t>Bakteriální produkce metanu se vyskytuje v přirozených anaerobních prostředích, jež vznikají v sedimentech, zamokřených půdách, rýžových polích, trávících systémech apod. Bakterie které se podílí na produkci metanu patří do unikátní genealogické skupiny, o kterých se vědci domnívají, že se vytvořila dávno před tím, než se v zemské atmosféře objevil kyslík.</w:t>
      </w:r>
      <w:r w:rsidR="00814C6A" w:rsidRPr="004947C2">
        <w:rPr>
          <w:rFonts w:ascii="Arial" w:hAnsi="Arial" w:cs="Arial"/>
          <w:sz w:val="22"/>
          <w:szCs w:val="22"/>
        </w:rPr>
        <w:t xml:space="preserve"> </w:t>
      </w:r>
      <w:r w:rsidRPr="004947C2">
        <w:rPr>
          <w:rFonts w:ascii="Arial" w:hAnsi="Arial" w:cs="Arial"/>
          <w:sz w:val="22"/>
          <w:szCs w:val="22"/>
        </w:rPr>
        <w:t xml:space="preserve">Jako suroviny (substráty) pro výrobu bioplynu lze použít odpady živočišné i rostlinné výroby v největší míře se využívá kejda (tekuté a pevné exkrementy hospodářských zvířat promísené s vodou), případně i slamnatý hnůj, kal z ČOV, organický odpad, zelená biomasa a další. V případě využití zelené biomasy pro výrobu bioplynu jsou vhodné rostliny dužnaté, špatně vysychající, s vyšším obsahem dusíku. Je to zejména tráva, víceleté pícniny, kukuřice, apod. Z vytrvalých energetických plodin je možno využít např. (mužák prorostlý, krmný šťovík uteuša apod.) </w:t>
      </w:r>
    </w:p>
    <w:p w:rsidR="00DF3266" w:rsidRPr="004947C2" w:rsidRDefault="00DF3266" w:rsidP="004947C2">
      <w:pPr>
        <w:shd w:val="clear" w:color="auto" w:fill="FFFFFF"/>
        <w:spacing w:before="100" w:beforeAutospacing="1" w:after="100" w:afterAutospacing="1"/>
        <w:jc w:val="both"/>
        <w:textAlignment w:val="top"/>
        <w:rPr>
          <w:rFonts w:ascii="Arial" w:hAnsi="Arial" w:cs="Arial"/>
          <w:sz w:val="22"/>
          <w:szCs w:val="22"/>
        </w:rPr>
      </w:pPr>
      <w:r w:rsidRPr="004947C2">
        <w:rPr>
          <w:rFonts w:ascii="Arial" w:hAnsi="Arial" w:cs="Arial"/>
          <w:sz w:val="22"/>
          <w:szCs w:val="22"/>
        </w:rPr>
        <w:t>Biomasa pro výrobu bioplynu se hodí jak čerstvá, tak i silážovaná nebo senážovaná, případně i sušená. Zelenou rostlinnou biomasu je vhodné míchat se zvířecími exkrementy (hnojem, kejdou) a s dalšími biologicky rozložitelnými odpady (odpady z jídelen, separovaný domovní odpad, tukové odpady a pod.) pro zlepšení procesu fermentace</w:t>
      </w:r>
      <w:r w:rsidR="004947C2">
        <w:rPr>
          <w:rFonts w:ascii="Arial" w:hAnsi="Arial" w:cs="Arial"/>
          <w:sz w:val="22"/>
          <w:szCs w:val="22"/>
        </w:rPr>
        <w:t xml:space="preserve"> a zvýšení výtěžnosti bioplynu.</w:t>
      </w:r>
      <w:r w:rsidR="00814C6A" w:rsidRPr="004947C2">
        <w:rPr>
          <w:rFonts w:ascii="Arial" w:hAnsi="Arial" w:cs="Arial"/>
          <w:sz w:val="22"/>
          <w:szCs w:val="22"/>
        </w:rPr>
        <w:t xml:space="preserve"> </w:t>
      </w:r>
      <w:r w:rsidRPr="004947C2">
        <w:rPr>
          <w:rFonts w:ascii="Arial" w:hAnsi="Arial" w:cs="Arial"/>
          <w:sz w:val="22"/>
          <w:szCs w:val="22"/>
        </w:rPr>
        <w:t>Bioplyn se využívá jako technologické palivo v provozovnách, souvisejících s jeho výrobou</w:t>
      </w:r>
      <w:r w:rsidR="00814C6A" w:rsidRPr="004947C2">
        <w:rPr>
          <w:rFonts w:ascii="Arial" w:hAnsi="Arial" w:cs="Arial"/>
          <w:sz w:val="22"/>
          <w:szCs w:val="22"/>
        </w:rPr>
        <w:t xml:space="preserve"> </w:t>
      </w:r>
      <w:r w:rsidRPr="004947C2">
        <w:rPr>
          <w:rFonts w:ascii="Arial" w:hAnsi="Arial" w:cs="Arial"/>
          <w:sz w:val="22"/>
          <w:szCs w:val="22"/>
        </w:rPr>
        <w:t xml:space="preserve">(např. v čistírnách odpadních vod pro vyhřívání vyhnívacích nádrží), pro výrobu tepla vplynových kotlích a také jako palivo pro stacionární motory kogeneračních jednotek, vyrábějících teplo a elektrickou energii. </w:t>
      </w:r>
    </w:p>
    <w:p w:rsidR="00DF3266" w:rsidRPr="004947C2" w:rsidRDefault="00DF3266" w:rsidP="004947C2">
      <w:pPr>
        <w:shd w:val="clear" w:color="auto" w:fill="FFFFFF"/>
        <w:spacing w:before="100" w:beforeAutospacing="1" w:after="100" w:afterAutospacing="1"/>
        <w:jc w:val="both"/>
        <w:textAlignment w:val="top"/>
        <w:rPr>
          <w:rFonts w:ascii="Arial" w:hAnsi="Arial" w:cs="Arial"/>
          <w:sz w:val="22"/>
          <w:szCs w:val="22"/>
        </w:rPr>
      </w:pPr>
      <w:r w:rsidRPr="004947C2">
        <w:rPr>
          <w:rFonts w:ascii="Arial" w:hAnsi="Arial" w:cs="Arial"/>
          <w:sz w:val="22"/>
          <w:szCs w:val="22"/>
        </w:rPr>
        <w:t>Ve Skandinávii se zkapalněný bioplyn již úspěšně používá jako pohon motorových vozidel městské hromadné dopravy.</w:t>
      </w:r>
    </w:p>
    <w:p w:rsidR="00DF3266" w:rsidRPr="004947C2" w:rsidRDefault="00DF3266" w:rsidP="004947C2">
      <w:pPr>
        <w:shd w:val="clear" w:color="auto" w:fill="FFFFFF"/>
        <w:spacing w:before="100" w:beforeAutospacing="1" w:after="100" w:afterAutospacing="1"/>
        <w:jc w:val="both"/>
        <w:textAlignment w:val="top"/>
        <w:rPr>
          <w:rFonts w:ascii="Arial" w:hAnsi="Arial" w:cs="Arial"/>
          <w:sz w:val="22"/>
          <w:szCs w:val="22"/>
        </w:rPr>
      </w:pPr>
      <w:r w:rsidRPr="004947C2">
        <w:rPr>
          <w:rFonts w:ascii="Arial" w:hAnsi="Arial" w:cs="Arial"/>
          <w:sz w:val="22"/>
          <w:szCs w:val="22"/>
        </w:rPr>
        <w:t>V některých případech je nutné předčištění (odsíření) bioplynu před jeho spalováním, aby byly sníženy emise oxidů síry do ovzduší.</w:t>
      </w:r>
    </w:p>
    <w:p w:rsidR="00DF3266" w:rsidRPr="004947C2" w:rsidRDefault="00DF3266" w:rsidP="004947C2">
      <w:pPr>
        <w:shd w:val="clear" w:color="auto" w:fill="FFFFFF"/>
        <w:spacing w:before="100" w:beforeAutospacing="1" w:after="100" w:afterAutospacing="1"/>
        <w:jc w:val="both"/>
        <w:textAlignment w:val="top"/>
        <w:rPr>
          <w:rFonts w:ascii="Arial" w:hAnsi="Arial" w:cs="Arial"/>
          <w:sz w:val="22"/>
          <w:szCs w:val="22"/>
        </w:rPr>
      </w:pPr>
      <w:r w:rsidRPr="004947C2">
        <w:rPr>
          <w:rFonts w:ascii="Arial" w:hAnsi="Arial" w:cs="Arial"/>
          <w:sz w:val="22"/>
          <w:szCs w:val="22"/>
        </w:rPr>
        <w:t xml:space="preserve">Výroba bioplynu je investičně, technologicky a biochemicky náročný proces zejména s ohledem na udržení potřebných ukazatelů teploty, pH a složení substrátu které mohou výrazně ovlivnit průběh a efektivitu produkce bioplynu v reaktoru.  </w:t>
      </w:r>
    </w:p>
    <w:p w:rsidR="00DF3266" w:rsidRPr="004947C2" w:rsidRDefault="00DF3266" w:rsidP="004947C2">
      <w:pPr>
        <w:shd w:val="clear" w:color="auto" w:fill="FFFFFF"/>
        <w:spacing w:before="100" w:beforeAutospacing="1" w:after="100" w:afterAutospacing="1"/>
        <w:jc w:val="both"/>
        <w:textAlignment w:val="top"/>
        <w:rPr>
          <w:rFonts w:ascii="Arial" w:hAnsi="Arial" w:cs="Arial"/>
          <w:sz w:val="22"/>
          <w:szCs w:val="22"/>
        </w:rPr>
      </w:pPr>
      <w:r w:rsidRPr="004947C2">
        <w:rPr>
          <w:rFonts w:ascii="Arial" w:hAnsi="Arial" w:cs="Arial"/>
          <w:sz w:val="22"/>
          <w:szCs w:val="22"/>
        </w:rPr>
        <w:t>Pro výstavbu zařízení na výrobu bioplynu je potřeba pečlivě vybrat vhodnou lokalitu s dostatkem a stabilitou dodávek vstupních substrátů. Při přípravě projektu je dále zapotřebí zvažovat možnost využívání produkovaného tepla z kogenerace při výrobě elektřiny.</w:t>
      </w:r>
    </w:p>
    <w:p w:rsidR="00DF3266" w:rsidRDefault="00DF3266" w:rsidP="00DF3266">
      <w:pPr>
        <w:adjustRightInd w:val="0"/>
        <w:rPr>
          <w:rFonts w:ascii="TimesNewRomanPS-BoldMT" w:hAnsi="TimesNewRomanPS-BoldMT" w:cs="TimesNewRomanPS-BoldMT"/>
          <w:b/>
          <w:bCs/>
        </w:rPr>
      </w:pPr>
    </w:p>
    <w:p w:rsidR="00DF3266" w:rsidRPr="00CB61E7" w:rsidRDefault="00DF3266" w:rsidP="00DF3266">
      <w:pPr>
        <w:adjustRightInd w:val="0"/>
        <w:jc w:val="both"/>
        <w:rPr>
          <w:rFonts w:ascii="TimesNewRomanPS-BoldMT" w:hAnsi="TimesNewRomanPS-BoldMT" w:cs="TimesNewRomanPS-BoldMT"/>
          <w:b/>
          <w:bCs/>
          <w:i/>
        </w:rPr>
      </w:pPr>
      <w:r w:rsidRPr="00CB61E7">
        <w:rPr>
          <w:rFonts w:ascii="TimesNewRomanPS-BoldMT" w:hAnsi="TimesNewRomanPS-BoldMT" w:cs="TimesNewRomanPS-BoldMT"/>
          <w:b/>
          <w:bCs/>
          <w:i/>
        </w:rPr>
        <w:t>Výtěžnost bioplynu z různých surovin</w:t>
      </w:r>
    </w:p>
    <w:p w:rsidR="00DF3266" w:rsidRDefault="00DF3266" w:rsidP="00DF3266">
      <w:pPr>
        <w:adjustRightInd w:val="0"/>
        <w:rPr>
          <w:rFonts w:ascii="TimesNewRomanPS-BoldMT" w:hAnsi="TimesNewRomanPS-BoldMT" w:cs="TimesNewRomanPS-BoldMT"/>
          <w:b/>
          <w:bCs/>
        </w:rPr>
      </w:pPr>
    </w:p>
    <w:p w:rsidR="00DF3266" w:rsidRPr="00632F38" w:rsidRDefault="00DF3266" w:rsidP="00DF3266">
      <w:pPr>
        <w:adjustRightInd w:val="0"/>
        <w:rPr>
          <w:rFonts w:ascii="TimesNewRomanPSMT" w:hAnsi="TimesNewRomanPSMT" w:cs="TimesNewRomanPSMT"/>
          <w:sz w:val="24"/>
          <w:szCs w:val="24"/>
        </w:rPr>
      </w:pPr>
      <w:r w:rsidRPr="00632F38">
        <w:rPr>
          <w:rFonts w:ascii="TimesNewRomanPSMT" w:hAnsi="TimesNewRomanPSMT" w:cs="TimesNewRomanPSMT"/>
          <w:noProof/>
          <w:sz w:val="24"/>
          <w:szCs w:val="24"/>
        </w:rPr>
        <w:drawing>
          <wp:inline distT="0" distB="0" distL="0" distR="0">
            <wp:extent cx="3275463" cy="2344258"/>
            <wp:effectExtent l="0" t="0" r="1270" b="0"/>
            <wp:docPr id="74" name="Obrázek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284354" cy="2350621"/>
                    </a:xfrm>
                    <a:prstGeom prst="rect">
                      <a:avLst/>
                    </a:prstGeom>
                    <a:noFill/>
                    <a:ln>
                      <a:noFill/>
                    </a:ln>
                  </pic:spPr>
                </pic:pic>
              </a:graphicData>
            </a:graphic>
          </wp:inline>
        </w:drawing>
      </w:r>
    </w:p>
    <w:p w:rsidR="00DF3266" w:rsidRDefault="00DF3266" w:rsidP="00DF3266">
      <w:pPr>
        <w:shd w:val="clear" w:color="auto" w:fill="F9FCFF"/>
        <w:autoSpaceDE/>
        <w:autoSpaceDN/>
        <w:spacing w:before="100" w:beforeAutospacing="1" w:after="100" w:afterAutospacing="1"/>
        <w:rPr>
          <w:rFonts w:ascii="TimesNewRomanPSMT" w:hAnsi="TimesNewRomanPSMT" w:cs="TimesNewRomanPSMT"/>
          <w:sz w:val="24"/>
          <w:szCs w:val="24"/>
        </w:rPr>
      </w:pPr>
    </w:p>
    <w:p w:rsidR="00DF3266" w:rsidRPr="004947C2" w:rsidRDefault="00DF3266" w:rsidP="00DF3266">
      <w:pPr>
        <w:shd w:val="clear" w:color="auto" w:fill="F9FCFF"/>
        <w:autoSpaceDE/>
        <w:autoSpaceDN/>
        <w:spacing w:before="100" w:beforeAutospacing="1" w:after="100" w:afterAutospacing="1"/>
        <w:jc w:val="both"/>
        <w:rPr>
          <w:rFonts w:ascii="Arial" w:hAnsi="Arial" w:cs="Arial"/>
          <w:sz w:val="22"/>
          <w:szCs w:val="22"/>
        </w:rPr>
      </w:pPr>
      <w:r w:rsidRPr="004947C2">
        <w:rPr>
          <w:rFonts w:ascii="Arial" w:hAnsi="Arial" w:cs="Arial"/>
          <w:sz w:val="22"/>
          <w:szCs w:val="22"/>
        </w:rPr>
        <w:t>Anaerobní fermentace, při které metan (bioplyn) vzniká je poměrně složitý biochemický proces, kterého se účastní různé druhy bakterií. Zpravidla se uvádějí čtyři fáze, přičemž vznik metanu nastává až v poslední fázi metanogenezi.</w:t>
      </w:r>
    </w:p>
    <w:p w:rsidR="00DF3266" w:rsidRPr="004947C2" w:rsidRDefault="00DF3266" w:rsidP="004947C2">
      <w:pPr>
        <w:pStyle w:val="Odstavecseseznamem"/>
        <w:numPr>
          <w:ilvl w:val="0"/>
          <w:numId w:val="22"/>
        </w:numPr>
        <w:shd w:val="clear" w:color="auto" w:fill="F9FCFF"/>
        <w:autoSpaceDE/>
        <w:autoSpaceDN/>
        <w:spacing w:before="100" w:beforeAutospacing="1" w:after="100" w:afterAutospacing="1"/>
        <w:jc w:val="both"/>
        <w:rPr>
          <w:rFonts w:ascii="Arial" w:hAnsi="Arial" w:cs="Arial"/>
          <w:sz w:val="22"/>
          <w:szCs w:val="22"/>
        </w:rPr>
      </w:pPr>
      <w:r w:rsidRPr="004947C2">
        <w:rPr>
          <w:rFonts w:ascii="Arial" w:hAnsi="Arial" w:cs="Arial"/>
          <w:sz w:val="22"/>
          <w:szCs w:val="22"/>
        </w:rPr>
        <w:t xml:space="preserve">Hydrolýza - velká část biomasy je tvořena vysokomolekulárními látkami (bílkoviny, škroby, celulóza) a dále jsou přítomny i tuky a oleje. V první fázi se uplatňují hydrolytické bakterie, které svými enzymy rozloží organické látky v biomase obsažené na jejich základní stavební kameny (cukry, masné kyseliny, aminokyseliny apod.) V této fázi ještě přítomnost vzdušného kyslíku nevadí. </w:t>
      </w:r>
    </w:p>
    <w:p w:rsidR="00DF3266" w:rsidRPr="004947C2" w:rsidRDefault="00DF3266" w:rsidP="004947C2">
      <w:pPr>
        <w:pStyle w:val="Odstavecseseznamem"/>
        <w:numPr>
          <w:ilvl w:val="0"/>
          <w:numId w:val="22"/>
        </w:numPr>
        <w:shd w:val="clear" w:color="auto" w:fill="F9FCFF"/>
        <w:autoSpaceDE/>
        <w:autoSpaceDN/>
        <w:spacing w:before="100" w:beforeAutospacing="1" w:after="100" w:afterAutospacing="1"/>
        <w:jc w:val="both"/>
        <w:rPr>
          <w:rFonts w:ascii="Arial" w:hAnsi="Arial" w:cs="Arial"/>
          <w:sz w:val="22"/>
          <w:szCs w:val="22"/>
        </w:rPr>
      </w:pPr>
      <w:r w:rsidRPr="004947C2">
        <w:rPr>
          <w:rFonts w:ascii="Arial" w:hAnsi="Arial" w:cs="Arial"/>
          <w:sz w:val="22"/>
          <w:szCs w:val="22"/>
        </w:rPr>
        <w:t>Acidogeneze - v druhé fázi působením acidogenních baktérií vznikají masné kyseliny jako jsou kyselina octová, propionová, máselná a také některé druhy alkoholů. Současně také vzniká oxid uhličitý a vodík. V této fázi dojde k vytvoření anaerobního (bezkyslíkatého) prostředí.</w:t>
      </w:r>
    </w:p>
    <w:p w:rsidR="00DF3266" w:rsidRPr="004947C2" w:rsidRDefault="00DF3266" w:rsidP="004947C2">
      <w:pPr>
        <w:pStyle w:val="Odstavecseseznamem"/>
        <w:numPr>
          <w:ilvl w:val="0"/>
          <w:numId w:val="22"/>
        </w:numPr>
        <w:shd w:val="clear" w:color="auto" w:fill="F9FCFF"/>
        <w:autoSpaceDE/>
        <w:autoSpaceDN/>
        <w:spacing w:before="100" w:beforeAutospacing="1" w:after="100" w:afterAutospacing="1"/>
        <w:jc w:val="both"/>
        <w:rPr>
          <w:rFonts w:ascii="Arial" w:hAnsi="Arial" w:cs="Arial"/>
          <w:sz w:val="22"/>
          <w:szCs w:val="22"/>
        </w:rPr>
      </w:pPr>
      <w:r w:rsidRPr="004947C2">
        <w:rPr>
          <w:rFonts w:ascii="Arial" w:hAnsi="Arial" w:cs="Arial"/>
          <w:sz w:val="22"/>
          <w:szCs w:val="22"/>
        </w:rPr>
        <w:t>Acetogeneze - v této fázi vzniká z výše uvedených meziproduktů kyselina octová, oxid uhličitý a vodík.</w:t>
      </w:r>
    </w:p>
    <w:p w:rsidR="00DF3266" w:rsidRDefault="00DF3266" w:rsidP="004947C2">
      <w:pPr>
        <w:pStyle w:val="Odstavecseseznamem"/>
        <w:numPr>
          <w:ilvl w:val="0"/>
          <w:numId w:val="22"/>
        </w:numPr>
        <w:shd w:val="clear" w:color="auto" w:fill="F9FCFF"/>
        <w:autoSpaceDE/>
        <w:autoSpaceDN/>
        <w:spacing w:before="100" w:beforeAutospacing="1" w:after="100" w:afterAutospacing="1"/>
        <w:jc w:val="both"/>
        <w:rPr>
          <w:rFonts w:ascii="Arial" w:hAnsi="Arial" w:cs="Arial"/>
          <w:sz w:val="22"/>
          <w:szCs w:val="22"/>
        </w:rPr>
      </w:pPr>
      <w:r w:rsidRPr="004947C2">
        <w:rPr>
          <w:rFonts w:ascii="Arial" w:hAnsi="Arial" w:cs="Arial"/>
          <w:sz w:val="22"/>
          <w:szCs w:val="22"/>
        </w:rPr>
        <w:t>Metanogeneze - v této fázi vzniká z kyseliny octové působením metanogenních acetotrofních bakterií metan. Další tzv. hydrogenotrofní bakterie vytvářejí metan z již dříve vzniklého vodíku a oxidu uhličitého. V této fázi je absence kyslíku nezbytná, jelikož je pro tyto bakterie škodlivý.</w:t>
      </w:r>
    </w:p>
    <w:p w:rsidR="00DF3266" w:rsidRDefault="00DF3266" w:rsidP="00DF3266">
      <w:pPr>
        <w:adjustRightInd w:val="0"/>
        <w:jc w:val="both"/>
        <w:rPr>
          <w:rFonts w:ascii="TimesNewRomanPS-BoldMT" w:hAnsi="TimesNewRomanPS-BoldMT" w:cs="TimesNewRomanPS-BoldMT"/>
          <w:b/>
          <w:bCs/>
          <w:i/>
        </w:rPr>
      </w:pPr>
      <w:r w:rsidRPr="00226071">
        <w:rPr>
          <w:rFonts w:ascii="TimesNewRomanPS-BoldMT" w:hAnsi="TimesNewRomanPS-BoldMT" w:cs="TimesNewRomanPS-BoldMT"/>
          <w:b/>
          <w:bCs/>
          <w:i/>
        </w:rPr>
        <w:t>Procesy vzniku bioplynu</w:t>
      </w:r>
    </w:p>
    <w:p w:rsidR="004947C2" w:rsidRPr="00226071" w:rsidRDefault="004947C2" w:rsidP="00DF3266">
      <w:pPr>
        <w:adjustRightInd w:val="0"/>
        <w:jc w:val="both"/>
        <w:rPr>
          <w:rFonts w:ascii="TimesNewRomanPS-BoldMT" w:hAnsi="TimesNewRomanPS-BoldMT" w:cs="TimesNewRomanPS-BoldMT"/>
          <w:b/>
          <w:bCs/>
          <w:i/>
        </w:rPr>
      </w:pPr>
    </w:p>
    <w:p w:rsidR="00DF3266" w:rsidRDefault="00DF3266" w:rsidP="00DF3266">
      <w:pPr>
        <w:shd w:val="clear" w:color="auto" w:fill="F9FCFF"/>
        <w:autoSpaceDE/>
        <w:autoSpaceDN/>
        <w:spacing w:before="100" w:beforeAutospacing="1" w:after="100" w:afterAutospacing="1"/>
        <w:rPr>
          <w:b/>
          <w:bCs/>
          <w:sz w:val="24"/>
          <w:szCs w:val="24"/>
        </w:rPr>
      </w:pPr>
      <w:r w:rsidRPr="00226071">
        <w:rPr>
          <w:b/>
          <w:bCs/>
          <w:noProof/>
          <w:sz w:val="24"/>
          <w:szCs w:val="24"/>
        </w:rPr>
        <w:drawing>
          <wp:inline distT="0" distB="0" distL="0" distR="0">
            <wp:extent cx="2661285" cy="1815152"/>
            <wp:effectExtent l="0" t="0" r="5715" b="0"/>
            <wp:docPr id="73" name="Obrázek 73" descr="biochemicke-reakcni-stup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biochemicke-reakcni-stupne"/>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662768" cy="1816163"/>
                    </a:xfrm>
                    <a:prstGeom prst="rect">
                      <a:avLst/>
                    </a:prstGeom>
                    <a:noFill/>
                    <a:ln>
                      <a:noFill/>
                    </a:ln>
                  </pic:spPr>
                </pic:pic>
              </a:graphicData>
            </a:graphic>
          </wp:inline>
        </w:drawing>
      </w:r>
    </w:p>
    <w:p w:rsidR="00814C6A" w:rsidRDefault="00814C6A" w:rsidP="00DF3266">
      <w:pPr>
        <w:shd w:val="clear" w:color="auto" w:fill="F9FCFF"/>
        <w:autoSpaceDE/>
        <w:autoSpaceDN/>
        <w:spacing w:before="100" w:beforeAutospacing="1" w:after="100" w:afterAutospacing="1"/>
        <w:rPr>
          <w:b/>
          <w:bCs/>
          <w:sz w:val="24"/>
          <w:szCs w:val="24"/>
        </w:rPr>
      </w:pPr>
    </w:p>
    <w:p w:rsidR="00814C6A" w:rsidRDefault="00814C6A" w:rsidP="00DF3266">
      <w:pPr>
        <w:shd w:val="clear" w:color="auto" w:fill="F9FCFF"/>
        <w:autoSpaceDE/>
        <w:autoSpaceDN/>
        <w:spacing w:before="100" w:beforeAutospacing="1" w:after="100" w:afterAutospacing="1"/>
        <w:rPr>
          <w:b/>
          <w:bCs/>
          <w:sz w:val="24"/>
          <w:szCs w:val="24"/>
        </w:rPr>
      </w:pPr>
    </w:p>
    <w:p w:rsidR="00DF3266" w:rsidRPr="004947C2" w:rsidRDefault="00DF3266" w:rsidP="004947C2">
      <w:pPr>
        <w:pStyle w:val="Nadpis2"/>
        <w:rPr>
          <w:szCs w:val="24"/>
        </w:rPr>
      </w:pPr>
      <w:bookmarkStart w:id="135" w:name="_Toc29544941"/>
      <w:r>
        <w:lastRenderedPageBreak/>
        <w:t>Mokrý způsob fermentace</w:t>
      </w:r>
      <w:bookmarkEnd w:id="135"/>
    </w:p>
    <w:p w:rsidR="004947C2" w:rsidRDefault="004947C2" w:rsidP="004947C2">
      <w:pPr>
        <w:pStyle w:val="Nadpis2"/>
        <w:numPr>
          <w:ilvl w:val="0"/>
          <w:numId w:val="0"/>
        </w:numPr>
        <w:ind w:left="576"/>
        <w:rPr>
          <w:szCs w:val="24"/>
        </w:rPr>
      </w:pPr>
    </w:p>
    <w:p w:rsidR="00DF3266" w:rsidRPr="004947C2" w:rsidRDefault="00DF3266" w:rsidP="00DF3266">
      <w:pPr>
        <w:adjustRightInd w:val="0"/>
        <w:jc w:val="both"/>
        <w:rPr>
          <w:rFonts w:ascii="Arial" w:hAnsi="Arial" w:cs="Arial"/>
          <w:sz w:val="22"/>
          <w:szCs w:val="22"/>
        </w:rPr>
      </w:pPr>
      <w:r w:rsidRPr="004947C2">
        <w:rPr>
          <w:rFonts w:ascii="Arial" w:hAnsi="Arial" w:cs="Arial"/>
          <w:sz w:val="22"/>
          <w:szCs w:val="22"/>
        </w:rPr>
        <w:t xml:space="preserve">Mokrý způsob fermentace je v současné době nejvíce využíván v zemědělských i komunálních bioplynových stanicích. Při tomto způsobu, se vhodné organické substráty dopraví do míchací a homogenizační nádrže, kde se s přidáním cirkulační vody upraví do podoby kdy lze substrát čerpat. Ten je pak veden do fermentační nádrže - bioreaktoru ve které probíhá vlastní fermentační proces. </w:t>
      </w:r>
    </w:p>
    <w:p w:rsidR="00DF3266" w:rsidRPr="004947C2" w:rsidRDefault="00DF3266" w:rsidP="00DF3266">
      <w:pPr>
        <w:adjustRightInd w:val="0"/>
        <w:jc w:val="both"/>
        <w:rPr>
          <w:rFonts w:ascii="Arial" w:hAnsi="Arial" w:cs="Arial"/>
          <w:sz w:val="22"/>
          <w:szCs w:val="22"/>
        </w:rPr>
      </w:pPr>
      <w:r w:rsidRPr="004947C2">
        <w:rPr>
          <w:rFonts w:ascii="Arial" w:hAnsi="Arial" w:cs="Arial"/>
          <w:sz w:val="22"/>
          <w:szCs w:val="22"/>
        </w:rPr>
        <w:t xml:space="preserve">Zbytek po fermentaci (digestát) se uskladňuje ve sběrných nádržích ze kterých se může  aplikovat jako hnojivo v zemědělství. </w:t>
      </w:r>
    </w:p>
    <w:p w:rsidR="00DF3266" w:rsidRPr="004947C2" w:rsidRDefault="00DF3266" w:rsidP="00DF3266">
      <w:pPr>
        <w:adjustRightInd w:val="0"/>
        <w:jc w:val="both"/>
        <w:rPr>
          <w:rFonts w:ascii="Arial" w:hAnsi="Arial" w:cs="Arial"/>
          <w:sz w:val="22"/>
          <w:szCs w:val="22"/>
        </w:rPr>
      </w:pPr>
      <w:r w:rsidRPr="004947C2">
        <w:rPr>
          <w:rFonts w:ascii="Arial" w:hAnsi="Arial" w:cs="Arial"/>
          <w:sz w:val="22"/>
          <w:szCs w:val="22"/>
        </w:rPr>
        <w:t xml:space="preserve">Proces fermentace je kontinuální a pro snížení objemu vody ve výstupním digestátu se  mohou využít technologie jako např. reverzní osmóza, která oddělí vodu a sníží kapalný podíl vody který je možno zpětně využít v technologickém procesu. Z koncentrované pevné složky digestátu je možno vyrábět hnojivo. </w:t>
      </w:r>
    </w:p>
    <w:p w:rsidR="00DF3266" w:rsidRPr="004947C2" w:rsidRDefault="00DF3266" w:rsidP="00DF3266">
      <w:pPr>
        <w:adjustRightInd w:val="0"/>
        <w:jc w:val="both"/>
        <w:rPr>
          <w:rFonts w:ascii="Arial" w:hAnsi="Arial" w:cs="Arial"/>
          <w:sz w:val="22"/>
          <w:szCs w:val="22"/>
        </w:rPr>
      </w:pPr>
      <w:r w:rsidRPr="004947C2">
        <w:rPr>
          <w:rFonts w:ascii="Arial" w:hAnsi="Arial" w:cs="Arial"/>
          <w:sz w:val="22"/>
          <w:szCs w:val="22"/>
        </w:rPr>
        <w:t xml:space="preserve">Získaný bioplyn se skladuje v plynojemu a nejčastěji je použit pro pohon kogenerační jednotky se spalovacím motorem. </w:t>
      </w:r>
    </w:p>
    <w:p w:rsidR="00DF3266" w:rsidRPr="004947C2" w:rsidRDefault="00DF3266" w:rsidP="00DF3266">
      <w:pPr>
        <w:adjustRightInd w:val="0"/>
        <w:jc w:val="both"/>
        <w:rPr>
          <w:rFonts w:ascii="Arial" w:hAnsi="Arial" w:cs="Arial"/>
          <w:sz w:val="22"/>
          <w:szCs w:val="22"/>
        </w:rPr>
      </w:pPr>
      <w:r w:rsidRPr="004947C2">
        <w:rPr>
          <w:rFonts w:ascii="Arial" w:hAnsi="Arial" w:cs="Arial"/>
          <w:sz w:val="22"/>
          <w:szCs w:val="22"/>
        </w:rPr>
        <w:t>Mokrý způsob fermentace je vhodný pro substráty s větším podílem vody (kejda z chovu vepřů a hovězího skotu, exkrementy drůbežářských podniků apod.). Zařízení a technologie pro mokrou fermentaci jsou investičně velmi náročné. Při výběru dodavatelů technologie a prací je užitečné prověřit reference a zkušenosti z již realizovaných bioplynových stanic.</w:t>
      </w:r>
    </w:p>
    <w:p w:rsidR="00DF3266" w:rsidRPr="004947C2" w:rsidRDefault="00DF3266" w:rsidP="00DF3266">
      <w:pPr>
        <w:adjustRightInd w:val="0"/>
        <w:rPr>
          <w:rFonts w:ascii="Arial" w:hAnsi="Arial" w:cs="Arial"/>
          <w:sz w:val="22"/>
          <w:szCs w:val="22"/>
        </w:rPr>
      </w:pPr>
    </w:p>
    <w:p w:rsidR="00DF3266" w:rsidRPr="005A3D0F" w:rsidRDefault="00DF3266" w:rsidP="00DF3266">
      <w:pPr>
        <w:adjustRightInd w:val="0"/>
        <w:jc w:val="both"/>
        <w:rPr>
          <w:rFonts w:ascii="TimesNewRomanPS-BoldMT" w:hAnsi="TimesNewRomanPS-BoldMT" w:cs="TimesNewRomanPS-BoldMT"/>
          <w:b/>
          <w:bCs/>
          <w:i/>
        </w:rPr>
      </w:pPr>
      <w:r w:rsidRPr="005A3D0F">
        <w:rPr>
          <w:rFonts w:ascii="TimesNewRomanPS-BoldMT" w:hAnsi="TimesNewRomanPS-BoldMT" w:cs="TimesNewRomanPS-BoldMT"/>
          <w:b/>
          <w:bCs/>
          <w:i/>
        </w:rPr>
        <w:t>Schéma bioplynové stanice</w:t>
      </w:r>
    </w:p>
    <w:p w:rsidR="00DF3266" w:rsidRPr="00C63960" w:rsidRDefault="00DF3266" w:rsidP="00DF3266">
      <w:pPr>
        <w:adjustRightInd w:val="0"/>
        <w:jc w:val="both"/>
        <w:rPr>
          <w:rFonts w:ascii="TimesNewRomanPS-BoldMT" w:hAnsi="TimesNewRomanPS-BoldMT" w:cs="TimesNewRomanPS-BoldMT"/>
          <w:b/>
          <w:bCs/>
          <w:i/>
        </w:rPr>
      </w:pPr>
    </w:p>
    <w:p w:rsidR="00DF3266" w:rsidRDefault="00DF3266" w:rsidP="00DF3266">
      <w:pPr>
        <w:adjustRightInd w:val="0"/>
        <w:rPr>
          <w:rFonts w:ascii="Arial-BoldItalicMT" w:hAnsi="Arial-BoldItalicMT" w:cs="Arial-BoldItalicMT"/>
          <w:b/>
          <w:bCs/>
          <w:i/>
          <w:iCs/>
          <w:sz w:val="22"/>
          <w:szCs w:val="22"/>
        </w:rPr>
      </w:pPr>
      <w:r w:rsidRPr="00C63960">
        <w:rPr>
          <w:rFonts w:ascii="Arial-BoldItalicMT" w:hAnsi="Arial-BoldItalicMT" w:cs="Arial-BoldItalicMT"/>
          <w:b/>
          <w:bCs/>
          <w:i/>
          <w:iCs/>
          <w:noProof/>
          <w:sz w:val="22"/>
          <w:szCs w:val="22"/>
        </w:rPr>
        <w:drawing>
          <wp:inline distT="0" distB="0" distL="0" distR="0">
            <wp:extent cx="3315970" cy="2178685"/>
            <wp:effectExtent l="0" t="0" r="0" b="0"/>
            <wp:docPr id="72" name="Obrázek 72" descr="104o_Schema_bioplyn_stanice_CZ_300d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104o_Schema_bioplyn_stanice_CZ_300dpi"/>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315970" cy="2178685"/>
                    </a:xfrm>
                    <a:prstGeom prst="rect">
                      <a:avLst/>
                    </a:prstGeom>
                    <a:noFill/>
                    <a:ln>
                      <a:noFill/>
                    </a:ln>
                  </pic:spPr>
                </pic:pic>
              </a:graphicData>
            </a:graphic>
          </wp:inline>
        </w:drawing>
      </w:r>
    </w:p>
    <w:p w:rsidR="00DF3266" w:rsidRDefault="00DF3266" w:rsidP="00DF3266">
      <w:pPr>
        <w:adjustRightInd w:val="0"/>
        <w:rPr>
          <w:rFonts w:ascii="Arial-BoldItalicMT" w:hAnsi="Arial-BoldItalicMT" w:cs="Arial-BoldItalicMT"/>
          <w:b/>
          <w:bCs/>
          <w:i/>
          <w:iCs/>
          <w:sz w:val="22"/>
          <w:szCs w:val="22"/>
        </w:rPr>
      </w:pPr>
    </w:p>
    <w:p w:rsidR="00DF3266" w:rsidRPr="0003748C" w:rsidRDefault="00DF3266" w:rsidP="00DF3266">
      <w:pPr>
        <w:adjustRightInd w:val="0"/>
        <w:jc w:val="both"/>
        <w:rPr>
          <w:rFonts w:ascii="TimesNewRomanPS-BoldMT" w:hAnsi="TimesNewRomanPS-BoldMT" w:cs="TimesNewRomanPS-BoldMT"/>
          <w:b/>
          <w:bCs/>
          <w:i/>
        </w:rPr>
      </w:pPr>
      <w:r w:rsidRPr="0003748C">
        <w:rPr>
          <w:rFonts w:ascii="TimesNewRomanPS-BoldMT" w:hAnsi="TimesNewRomanPS-BoldMT" w:cs="TimesNewRomanPS-BoldMT"/>
          <w:b/>
          <w:bCs/>
          <w:i/>
        </w:rPr>
        <w:t>Moderní bioplynová stanice</w:t>
      </w:r>
    </w:p>
    <w:p w:rsidR="00DF3266" w:rsidRDefault="00DF3266" w:rsidP="00DF3266">
      <w:pPr>
        <w:adjustRightInd w:val="0"/>
        <w:rPr>
          <w:rFonts w:ascii="Arial-BoldItalicMT" w:hAnsi="Arial-BoldItalicMT" w:cs="Arial-BoldItalicMT"/>
          <w:b/>
          <w:bCs/>
          <w:i/>
          <w:iCs/>
          <w:sz w:val="22"/>
          <w:szCs w:val="22"/>
        </w:rPr>
      </w:pPr>
    </w:p>
    <w:p w:rsidR="00DF3266" w:rsidRDefault="00DF3266" w:rsidP="00DF3266">
      <w:pPr>
        <w:adjustRightInd w:val="0"/>
        <w:rPr>
          <w:rFonts w:ascii="Arial-BoldItalicMT" w:hAnsi="Arial-BoldItalicMT" w:cs="Arial-BoldItalicMT"/>
          <w:b/>
          <w:bCs/>
          <w:i/>
          <w:iCs/>
          <w:sz w:val="22"/>
          <w:szCs w:val="22"/>
        </w:rPr>
      </w:pPr>
      <w:r w:rsidRPr="0003748C">
        <w:rPr>
          <w:rFonts w:ascii="Arial-BoldItalicMT" w:hAnsi="Arial-BoldItalicMT" w:cs="Arial-BoldItalicMT"/>
          <w:b/>
          <w:bCs/>
          <w:i/>
          <w:iCs/>
          <w:noProof/>
          <w:sz w:val="22"/>
          <w:szCs w:val="22"/>
        </w:rPr>
        <w:drawing>
          <wp:inline distT="0" distB="0" distL="0" distR="0">
            <wp:extent cx="2777320" cy="1958340"/>
            <wp:effectExtent l="0" t="0" r="4445" b="3810"/>
            <wp:docPr id="71" name="Obrázek 71" descr="bioply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bioplyn"/>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788974" cy="1966557"/>
                    </a:xfrm>
                    <a:prstGeom prst="rect">
                      <a:avLst/>
                    </a:prstGeom>
                    <a:noFill/>
                    <a:ln>
                      <a:noFill/>
                    </a:ln>
                  </pic:spPr>
                </pic:pic>
              </a:graphicData>
            </a:graphic>
          </wp:inline>
        </w:drawing>
      </w:r>
    </w:p>
    <w:p w:rsidR="00DF3266" w:rsidRDefault="00DF3266" w:rsidP="00DF3266">
      <w:pPr>
        <w:adjustRightInd w:val="0"/>
        <w:rPr>
          <w:rFonts w:ascii="Arial-BoldItalicMT" w:hAnsi="Arial-BoldItalicMT" w:cs="Arial-BoldItalicMT"/>
          <w:b/>
          <w:bCs/>
          <w:i/>
          <w:iCs/>
          <w:sz w:val="22"/>
          <w:szCs w:val="22"/>
        </w:rPr>
      </w:pPr>
    </w:p>
    <w:p w:rsidR="00DF3266" w:rsidRDefault="00DF3266" w:rsidP="00DF3266">
      <w:pPr>
        <w:adjustRightInd w:val="0"/>
        <w:rPr>
          <w:rFonts w:ascii="Arial-BoldItalicMT" w:hAnsi="Arial-BoldItalicMT" w:cs="Arial-BoldItalicMT"/>
          <w:b/>
          <w:bCs/>
          <w:i/>
          <w:iCs/>
          <w:sz w:val="22"/>
          <w:szCs w:val="22"/>
        </w:rPr>
      </w:pPr>
    </w:p>
    <w:p w:rsidR="005A3D0F" w:rsidRDefault="005A3D0F" w:rsidP="00DF3266">
      <w:pPr>
        <w:adjustRightInd w:val="0"/>
        <w:rPr>
          <w:rFonts w:ascii="Arial-BoldItalicMT" w:hAnsi="Arial-BoldItalicMT" w:cs="Arial-BoldItalicMT"/>
          <w:b/>
          <w:bCs/>
          <w:i/>
          <w:iCs/>
          <w:sz w:val="22"/>
          <w:szCs w:val="22"/>
        </w:rPr>
      </w:pPr>
    </w:p>
    <w:p w:rsidR="00814C6A" w:rsidRDefault="00814C6A" w:rsidP="00DF3266">
      <w:pPr>
        <w:adjustRightInd w:val="0"/>
        <w:rPr>
          <w:rFonts w:ascii="Arial-BoldItalicMT" w:hAnsi="Arial-BoldItalicMT" w:cs="Arial-BoldItalicMT"/>
          <w:b/>
          <w:bCs/>
          <w:i/>
          <w:iCs/>
          <w:sz w:val="22"/>
          <w:szCs w:val="22"/>
        </w:rPr>
      </w:pPr>
    </w:p>
    <w:p w:rsidR="00DF3266" w:rsidRDefault="00DF3266" w:rsidP="005A3D0F">
      <w:pPr>
        <w:pStyle w:val="Nadpis2"/>
      </w:pPr>
      <w:bookmarkStart w:id="136" w:name="_Toc29544942"/>
      <w:r>
        <w:lastRenderedPageBreak/>
        <w:t>Suchý způsob fermentace</w:t>
      </w:r>
      <w:bookmarkEnd w:id="136"/>
    </w:p>
    <w:p w:rsidR="00DF3266" w:rsidRDefault="00DF3266" w:rsidP="00DF3266">
      <w:pPr>
        <w:adjustRightInd w:val="0"/>
        <w:rPr>
          <w:rFonts w:ascii="TimesNewRomanPSMT" w:hAnsi="TimesNewRomanPSMT" w:cs="TimesNewRomanPSMT"/>
          <w:sz w:val="24"/>
          <w:szCs w:val="24"/>
        </w:rPr>
      </w:pPr>
    </w:p>
    <w:p w:rsidR="00DF3266" w:rsidRPr="00141CB4" w:rsidRDefault="00DF3266" w:rsidP="00141CB4">
      <w:pPr>
        <w:adjustRightInd w:val="0"/>
        <w:jc w:val="both"/>
        <w:rPr>
          <w:rFonts w:ascii="Arial" w:hAnsi="Arial" w:cs="Arial"/>
          <w:sz w:val="22"/>
          <w:szCs w:val="22"/>
        </w:rPr>
      </w:pPr>
      <w:r w:rsidRPr="00141CB4">
        <w:rPr>
          <w:rFonts w:ascii="Arial" w:hAnsi="Arial" w:cs="Arial"/>
          <w:sz w:val="22"/>
          <w:szCs w:val="22"/>
        </w:rPr>
        <w:t xml:space="preserve">Suchý způsob fermentace představuje možnost dalšího využití získávání bioplynu při kterém se organický substrát, např. slamnatý kravský hnůj lze zpracovat touto metodou. </w:t>
      </w:r>
    </w:p>
    <w:p w:rsidR="00DF3266" w:rsidRPr="00141CB4" w:rsidRDefault="00DF3266" w:rsidP="00DF3266">
      <w:pPr>
        <w:adjustRightInd w:val="0"/>
        <w:jc w:val="both"/>
        <w:rPr>
          <w:rFonts w:ascii="Arial" w:hAnsi="Arial" w:cs="Arial"/>
          <w:sz w:val="22"/>
          <w:szCs w:val="22"/>
        </w:rPr>
      </w:pPr>
      <w:r w:rsidRPr="00141CB4">
        <w:rPr>
          <w:rFonts w:ascii="Arial" w:hAnsi="Arial" w:cs="Arial"/>
          <w:sz w:val="22"/>
          <w:szCs w:val="22"/>
        </w:rPr>
        <w:t xml:space="preserve">Organický substrát se plní do velkých košů válcového tvaru (průměr 3,5 - </w:t>
      </w:r>
      <w:smartTag w:uri="urn:schemas-microsoft-com:office:smarttags" w:element="metricconverter">
        <w:smartTagPr>
          <w:attr w:name="ProductID" w:val="5 m"/>
        </w:smartTagPr>
        <w:r w:rsidRPr="00141CB4">
          <w:rPr>
            <w:rFonts w:ascii="Arial" w:hAnsi="Arial" w:cs="Arial"/>
            <w:sz w:val="22"/>
            <w:szCs w:val="22"/>
          </w:rPr>
          <w:t>5 m</w:t>
        </w:r>
      </w:smartTag>
      <w:r w:rsidRPr="00141CB4">
        <w:rPr>
          <w:rFonts w:ascii="Arial" w:hAnsi="Arial" w:cs="Arial"/>
          <w:sz w:val="22"/>
          <w:szCs w:val="22"/>
        </w:rPr>
        <w:t xml:space="preserve">), které se po naplnění přiklopí plechovým zvonem. V krátké době po naplnění zvonu dochází k samovolnému zvyšování teploty v důsledku probíhajících biochemických procesů. </w:t>
      </w:r>
    </w:p>
    <w:p w:rsidR="00DF3266" w:rsidRPr="00141CB4" w:rsidRDefault="00DF3266" w:rsidP="00DF3266">
      <w:pPr>
        <w:adjustRightInd w:val="0"/>
        <w:jc w:val="both"/>
        <w:rPr>
          <w:rFonts w:ascii="Arial" w:hAnsi="Arial" w:cs="Arial"/>
          <w:sz w:val="22"/>
          <w:szCs w:val="22"/>
        </w:rPr>
      </w:pPr>
      <w:r w:rsidRPr="00141CB4">
        <w:rPr>
          <w:rFonts w:ascii="Arial" w:hAnsi="Arial" w:cs="Arial"/>
          <w:sz w:val="22"/>
          <w:szCs w:val="22"/>
        </w:rPr>
        <w:t xml:space="preserve">Vznikající bioplyn je odsáván potrubím zaústěným z podlahy do prostoru pod zvonem, který je utěsněn jednoduchým vodním uzávěrem. </w:t>
      </w:r>
    </w:p>
    <w:p w:rsidR="00DF3266" w:rsidRPr="00141CB4" w:rsidRDefault="00DF3266" w:rsidP="00DF3266">
      <w:pPr>
        <w:adjustRightInd w:val="0"/>
        <w:jc w:val="both"/>
        <w:rPr>
          <w:rFonts w:ascii="Arial" w:hAnsi="Arial" w:cs="Arial"/>
          <w:sz w:val="22"/>
          <w:szCs w:val="22"/>
        </w:rPr>
      </w:pPr>
      <w:r w:rsidRPr="00141CB4">
        <w:rPr>
          <w:rFonts w:ascii="Arial" w:hAnsi="Arial" w:cs="Arial"/>
          <w:sz w:val="22"/>
          <w:szCs w:val="22"/>
        </w:rPr>
        <w:t xml:space="preserve">Celý proces fermentace trvá čtyři až šest týdnů. Poté je zvon zvednut a zbývající substrát z koše se použije jako kvalitní hnojivo. Aby byl proces fermentace kontinuální, je bioplynová stanice z touto technologií zpravidla vybavena šesti koši a pěti zvony. </w:t>
      </w:r>
    </w:p>
    <w:p w:rsidR="00DF3266" w:rsidRPr="00141CB4" w:rsidRDefault="00DF3266" w:rsidP="00DF3266">
      <w:pPr>
        <w:adjustRightInd w:val="0"/>
        <w:jc w:val="both"/>
        <w:rPr>
          <w:rFonts w:ascii="Arial" w:hAnsi="Arial" w:cs="Arial"/>
          <w:sz w:val="22"/>
          <w:szCs w:val="22"/>
        </w:rPr>
      </w:pPr>
      <w:r w:rsidRPr="00141CB4">
        <w:rPr>
          <w:rFonts w:ascii="Arial" w:hAnsi="Arial" w:cs="Arial"/>
          <w:sz w:val="22"/>
          <w:szCs w:val="22"/>
        </w:rPr>
        <w:t>Bioplyn odsávaný ventilátorem z pracujících zvonů se promíchává a uskladňuje v tlakových nebo atmosférických plynojemech. Odtud je veden ke kogenerační jednotce vyrábějící elektřinu a teplo. Zařízení pro suchý způsob fermentace může být navrženo na zpracování slamnatého hnoje již od kapacity cca 100 kusů skotu.</w:t>
      </w:r>
    </w:p>
    <w:p w:rsidR="00DF3266" w:rsidRPr="00141CB4" w:rsidRDefault="00DF3266" w:rsidP="00141CB4">
      <w:pPr>
        <w:pStyle w:val="Nadpis3"/>
      </w:pPr>
      <w:bookmarkStart w:id="137" w:name="_Toc29544943"/>
      <w:r w:rsidRPr="00141CB4">
        <w:rPr>
          <w:rStyle w:val="Siln"/>
          <w:b/>
          <w:bCs/>
        </w:rPr>
        <w:t>Aerobní fermentace.</w:t>
      </w:r>
      <w:bookmarkEnd w:id="137"/>
      <w:r w:rsidRPr="00141CB4">
        <w:t xml:space="preserve"> </w:t>
      </w:r>
    </w:p>
    <w:p w:rsidR="00DF3266" w:rsidRPr="00141CB4" w:rsidRDefault="00DF3266" w:rsidP="00141CB4">
      <w:pPr>
        <w:adjustRightInd w:val="0"/>
        <w:jc w:val="both"/>
        <w:rPr>
          <w:rFonts w:ascii="Arial" w:hAnsi="Arial" w:cs="Arial"/>
          <w:sz w:val="22"/>
          <w:szCs w:val="22"/>
          <w:u w:val="single"/>
        </w:rPr>
      </w:pPr>
      <w:r w:rsidRPr="00141CB4">
        <w:rPr>
          <w:rFonts w:ascii="Arial" w:hAnsi="Arial" w:cs="Arial"/>
          <w:sz w:val="22"/>
          <w:szCs w:val="22"/>
        </w:rPr>
        <w:t xml:space="preserve">Jde o známý postup výroby kompostů provzdušňováním. Klasický postup výroby kompostu (např. využívaný zahrádkáři) trvá řádově měsíce až roky. Průběh aerobní fermentace je charakterizován rychlým růstem teploty při startu a postupnou dekompozicí organické hmoty. </w:t>
      </w:r>
      <w:r w:rsidRPr="00141CB4">
        <w:rPr>
          <w:rFonts w:ascii="Arial" w:hAnsi="Arial" w:cs="Arial"/>
          <w:sz w:val="22"/>
          <w:szCs w:val="22"/>
          <w:u w:val="single"/>
        </w:rPr>
        <w:t xml:space="preserve">Produkty aerobní fermentace jsou : </w:t>
      </w:r>
    </w:p>
    <w:p w:rsidR="00141CB4" w:rsidRDefault="00DF3266" w:rsidP="00141CB4">
      <w:pPr>
        <w:pStyle w:val="Odstavecseseznamem"/>
        <w:numPr>
          <w:ilvl w:val="0"/>
          <w:numId w:val="26"/>
        </w:numPr>
        <w:adjustRightInd w:val="0"/>
        <w:jc w:val="both"/>
        <w:rPr>
          <w:rFonts w:ascii="Arial" w:hAnsi="Arial" w:cs="Arial"/>
          <w:sz w:val="22"/>
          <w:szCs w:val="22"/>
        </w:rPr>
      </w:pPr>
      <w:r w:rsidRPr="00141CB4">
        <w:rPr>
          <w:rFonts w:ascii="Arial" w:hAnsi="Arial" w:cs="Arial"/>
          <w:sz w:val="22"/>
          <w:szCs w:val="22"/>
        </w:rPr>
        <w:t xml:space="preserve">Fermentační zbytek resp. hnojivý substrát (výroba kompostů a certifikovaných hnojiv). </w:t>
      </w:r>
    </w:p>
    <w:p w:rsidR="00DF3266" w:rsidRPr="00141CB4" w:rsidRDefault="00DF3266" w:rsidP="00141CB4">
      <w:pPr>
        <w:pStyle w:val="Odstavecseseznamem"/>
        <w:numPr>
          <w:ilvl w:val="0"/>
          <w:numId w:val="26"/>
        </w:numPr>
        <w:adjustRightInd w:val="0"/>
        <w:jc w:val="both"/>
        <w:rPr>
          <w:rFonts w:ascii="Arial" w:hAnsi="Arial" w:cs="Arial"/>
          <w:sz w:val="22"/>
          <w:szCs w:val="22"/>
        </w:rPr>
      </w:pPr>
      <w:r w:rsidRPr="00141CB4">
        <w:rPr>
          <w:rFonts w:ascii="Arial" w:hAnsi="Arial" w:cs="Arial"/>
          <w:sz w:val="22"/>
          <w:szCs w:val="22"/>
        </w:rPr>
        <w:t xml:space="preserve">Plynné emise CO2, CH4, NH3, (skleníkové plyny), pachových látek a vodní páry. </w:t>
      </w:r>
    </w:p>
    <w:p w:rsidR="00DF3266" w:rsidRPr="00141CB4" w:rsidRDefault="00DF3266" w:rsidP="00141CB4">
      <w:pPr>
        <w:adjustRightInd w:val="0"/>
        <w:jc w:val="both"/>
        <w:rPr>
          <w:rFonts w:ascii="Arial" w:hAnsi="Arial" w:cs="Arial"/>
          <w:sz w:val="22"/>
          <w:szCs w:val="22"/>
        </w:rPr>
      </w:pPr>
    </w:p>
    <w:p w:rsidR="00DF3266" w:rsidRDefault="00DF3266" w:rsidP="00141CB4">
      <w:pPr>
        <w:pStyle w:val="Nadpis2"/>
      </w:pPr>
      <w:bookmarkStart w:id="138" w:name="_Toc29544944"/>
      <w:r>
        <w:t>Využití kalového plynu v čistírnách odpadních vod</w:t>
      </w:r>
      <w:bookmarkEnd w:id="138"/>
    </w:p>
    <w:p w:rsidR="00DF3266" w:rsidRDefault="00DF3266" w:rsidP="00DF3266">
      <w:pPr>
        <w:adjustRightInd w:val="0"/>
        <w:rPr>
          <w:rFonts w:ascii="Arial-BoldItalicMT" w:hAnsi="Arial-BoldItalicMT" w:cs="Arial-BoldItalicMT"/>
          <w:b/>
          <w:bCs/>
          <w:i/>
          <w:iCs/>
          <w:sz w:val="22"/>
          <w:szCs w:val="22"/>
        </w:rPr>
      </w:pPr>
    </w:p>
    <w:p w:rsidR="00DF3266" w:rsidRPr="00141CB4" w:rsidRDefault="00DF3266" w:rsidP="00DF3266">
      <w:pPr>
        <w:adjustRightInd w:val="0"/>
        <w:jc w:val="both"/>
        <w:rPr>
          <w:rFonts w:ascii="Arial" w:hAnsi="Arial" w:cs="Arial"/>
          <w:sz w:val="22"/>
          <w:szCs w:val="22"/>
        </w:rPr>
      </w:pPr>
      <w:r w:rsidRPr="00141CB4">
        <w:rPr>
          <w:rFonts w:ascii="Arial" w:hAnsi="Arial" w:cs="Arial"/>
          <w:sz w:val="22"/>
          <w:szCs w:val="22"/>
        </w:rPr>
        <w:t>V čistírnách odpadních vod dochází k anaerobní digesci v rámci technologického procesu</w:t>
      </w:r>
      <w:r w:rsidR="00141CB4">
        <w:rPr>
          <w:rFonts w:ascii="Arial" w:hAnsi="Arial" w:cs="Arial"/>
          <w:sz w:val="22"/>
          <w:szCs w:val="22"/>
        </w:rPr>
        <w:t xml:space="preserve"> </w:t>
      </w:r>
      <w:r w:rsidRPr="00141CB4">
        <w:rPr>
          <w:rFonts w:ascii="Arial" w:hAnsi="Arial" w:cs="Arial"/>
          <w:sz w:val="22"/>
          <w:szCs w:val="22"/>
        </w:rPr>
        <w:t>čištění odpadních vod. Produkovaný bioplyn je obvykle jímán a může být využíván pro vytápění reakčních vyhnívacích nádrží a v případě jeho přebytku i pro další energetické účely. Čistírny odpadních vod jsou jednou z mála oblastí v nichž jsou i u nás již dlouhodobě používány kogenerační jednotky a to jak se spalovacími motory, tak se spalovacími turbínami. Použití kogeneračních jednotek je zde výhodné a tyto jednotky se stávají jednotnou součástí celého technologického procesu čištění odpadních vod. V současné době se zde dává přednost kogeneračním jednotkám se spalovacími motory.</w:t>
      </w:r>
    </w:p>
    <w:p w:rsidR="00DF3266" w:rsidRDefault="00DF3266" w:rsidP="00DF3266">
      <w:pPr>
        <w:adjustRightInd w:val="0"/>
        <w:rPr>
          <w:rFonts w:ascii="TimesNewRomanPSMT" w:hAnsi="TimesNewRomanPSMT" w:cs="TimesNewRomanPSMT"/>
          <w:sz w:val="24"/>
          <w:szCs w:val="24"/>
        </w:rPr>
      </w:pPr>
    </w:p>
    <w:p w:rsidR="00DF3266" w:rsidRDefault="00DF3266" w:rsidP="00141CB4">
      <w:pPr>
        <w:pStyle w:val="Nadpis2"/>
      </w:pPr>
      <w:bookmarkStart w:id="139" w:name="_Toc29544945"/>
      <w:r>
        <w:t>Využití skládkového plynu</w:t>
      </w:r>
      <w:bookmarkEnd w:id="139"/>
    </w:p>
    <w:p w:rsidR="00DF3266" w:rsidRDefault="00DF3266" w:rsidP="00DF3266">
      <w:pPr>
        <w:adjustRightInd w:val="0"/>
        <w:rPr>
          <w:rFonts w:ascii="TimesNewRomanPSMT" w:hAnsi="TimesNewRomanPSMT" w:cs="TimesNewRomanPSMT"/>
          <w:sz w:val="24"/>
          <w:szCs w:val="24"/>
        </w:rPr>
      </w:pPr>
    </w:p>
    <w:p w:rsidR="00DF3266" w:rsidRPr="00141CB4" w:rsidRDefault="00DF3266" w:rsidP="00DF3266">
      <w:pPr>
        <w:adjustRightInd w:val="0"/>
        <w:jc w:val="both"/>
        <w:rPr>
          <w:rFonts w:ascii="Arial" w:hAnsi="Arial" w:cs="Arial"/>
          <w:sz w:val="22"/>
          <w:szCs w:val="22"/>
        </w:rPr>
      </w:pPr>
      <w:r w:rsidRPr="00141CB4">
        <w:rPr>
          <w:rFonts w:ascii="Arial" w:hAnsi="Arial" w:cs="Arial"/>
          <w:sz w:val="22"/>
          <w:szCs w:val="22"/>
        </w:rPr>
        <w:t xml:space="preserve">Skládkový plyn obsahující metan vzniká uvnitř těles skládek komunálního odpadu kde je ukládán odpad s podílem organických složek ve kterých probíhají za určitých podmínek anaerobní procesy analogické procesům v bioplynových stanicích. </w:t>
      </w:r>
    </w:p>
    <w:p w:rsidR="00DF3266" w:rsidRPr="00141CB4" w:rsidRDefault="00DF3266" w:rsidP="00DF3266">
      <w:pPr>
        <w:adjustRightInd w:val="0"/>
        <w:jc w:val="both"/>
        <w:rPr>
          <w:rFonts w:ascii="Arial" w:hAnsi="Arial" w:cs="Arial"/>
          <w:sz w:val="22"/>
          <w:szCs w:val="22"/>
        </w:rPr>
      </w:pPr>
      <w:r w:rsidRPr="00141CB4">
        <w:rPr>
          <w:rFonts w:ascii="Arial" w:hAnsi="Arial" w:cs="Arial"/>
          <w:sz w:val="22"/>
          <w:szCs w:val="22"/>
        </w:rPr>
        <w:t xml:space="preserve">V prostředí těles skládek s malým podílem kyslíku se samovolně množí bakterie produkující bioplyn, který může obsahovat až 50 až 70 % metanu, zbytek je tvořen převážně CO2 a dusíkem. </w:t>
      </w:r>
    </w:p>
    <w:p w:rsidR="00DF3266" w:rsidRPr="00141CB4" w:rsidRDefault="00DF3266" w:rsidP="00DF3266">
      <w:pPr>
        <w:adjustRightInd w:val="0"/>
        <w:jc w:val="both"/>
        <w:rPr>
          <w:rFonts w:ascii="Arial" w:hAnsi="Arial" w:cs="Arial"/>
          <w:sz w:val="22"/>
          <w:szCs w:val="22"/>
        </w:rPr>
      </w:pPr>
      <w:r w:rsidRPr="00141CB4">
        <w:rPr>
          <w:rFonts w:ascii="Arial" w:hAnsi="Arial" w:cs="Arial"/>
          <w:sz w:val="22"/>
          <w:szCs w:val="22"/>
        </w:rPr>
        <w:t xml:space="preserve">Skládkový plyn dále obsahuje stopové množství vodíku, kyslíku, sirovodíku apod. Výhřevnost skládkového plynu se v závislosti na obsahu metanu pohybuje v rozpětí 18 až 24 MJ/m3. </w:t>
      </w:r>
    </w:p>
    <w:p w:rsidR="00DF3266" w:rsidRPr="00141CB4" w:rsidRDefault="00DF3266" w:rsidP="00DF3266">
      <w:pPr>
        <w:adjustRightInd w:val="0"/>
        <w:jc w:val="both"/>
        <w:rPr>
          <w:rFonts w:ascii="Arial" w:hAnsi="Arial" w:cs="Arial"/>
          <w:sz w:val="22"/>
          <w:szCs w:val="22"/>
        </w:rPr>
      </w:pPr>
      <w:r w:rsidRPr="00141CB4">
        <w:rPr>
          <w:rFonts w:ascii="Arial" w:hAnsi="Arial" w:cs="Arial"/>
          <w:sz w:val="22"/>
          <w:szCs w:val="22"/>
        </w:rPr>
        <w:t xml:space="preserve">Skládkový plyn se jímá pomocí řady odběrných sond a sběrným potrubím se vede do strojovny kogeneračních jednotek se spalovacími motory. </w:t>
      </w:r>
    </w:p>
    <w:p w:rsidR="00DF3266" w:rsidRPr="00141CB4" w:rsidRDefault="00DF3266" w:rsidP="00DF3266">
      <w:pPr>
        <w:adjustRightInd w:val="0"/>
        <w:jc w:val="both"/>
        <w:rPr>
          <w:rFonts w:ascii="Arial" w:hAnsi="Arial" w:cs="Arial"/>
          <w:sz w:val="22"/>
          <w:szCs w:val="22"/>
        </w:rPr>
      </w:pPr>
      <w:r w:rsidRPr="00141CB4">
        <w:rPr>
          <w:rFonts w:ascii="Arial" w:hAnsi="Arial" w:cs="Arial"/>
          <w:sz w:val="22"/>
          <w:szCs w:val="22"/>
        </w:rPr>
        <w:t xml:space="preserve">Velmi častým problémem kogenerace v tomto prostředí může být využití tepla, zejména pokud se skládka nachází ve větší vzdálenosti od potenciální poptávky po vyrobeném teple. Teplo vyrobené v kogeneračních jednotkách může být také vhodně využito pro vytápění průmyslových či komunálních objektů, vytápění skleníků nebo dřevařských a zemědělských sušáren, apod. </w:t>
      </w:r>
    </w:p>
    <w:p w:rsidR="00DF3266" w:rsidRPr="00141CB4" w:rsidRDefault="00DF3266" w:rsidP="00DF3266">
      <w:pPr>
        <w:adjustRightInd w:val="0"/>
        <w:jc w:val="both"/>
        <w:rPr>
          <w:rFonts w:ascii="Arial" w:hAnsi="Arial" w:cs="Arial"/>
          <w:sz w:val="22"/>
          <w:szCs w:val="22"/>
        </w:rPr>
      </w:pPr>
      <w:r w:rsidRPr="00141CB4">
        <w:rPr>
          <w:rFonts w:ascii="Arial" w:hAnsi="Arial" w:cs="Arial"/>
          <w:sz w:val="22"/>
          <w:szCs w:val="22"/>
        </w:rPr>
        <w:lastRenderedPageBreak/>
        <w:t xml:space="preserve">V ojedinělých případech je jímaný bioplyn veden i několik kilometrů do spalovacího zařízení </w:t>
      </w:r>
    </w:p>
    <w:p w:rsidR="00DF3266" w:rsidRPr="00141CB4" w:rsidRDefault="00DF3266" w:rsidP="00DF3266">
      <w:pPr>
        <w:adjustRightInd w:val="0"/>
        <w:jc w:val="both"/>
        <w:rPr>
          <w:rFonts w:ascii="Arial" w:hAnsi="Arial" w:cs="Arial"/>
          <w:sz w:val="22"/>
          <w:szCs w:val="22"/>
        </w:rPr>
      </w:pPr>
      <w:r w:rsidRPr="00141CB4">
        <w:rPr>
          <w:rFonts w:ascii="Arial" w:hAnsi="Arial" w:cs="Arial"/>
          <w:sz w:val="22"/>
          <w:szCs w:val="22"/>
        </w:rPr>
        <w:t>pro centrální zásobování teplem.</w:t>
      </w:r>
    </w:p>
    <w:p w:rsidR="00DF3266" w:rsidRPr="00141CB4" w:rsidRDefault="00DF3266" w:rsidP="00DF3266">
      <w:pPr>
        <w:adjustRightInd w:val="0"/>
        <w:jc w:val="both"/>
        <w:rPr>
          <w:rFonts w:ascii="Arial" w:hAnsi="Arial" w:cs="Arial"/>
          <w:sz w:val="22"/>
          <w:szCs w:val="22"/>
        </w:rPr>
      </w:pPr>
    </w:p>
    <w:p w:rsidR="00DF3266" w:rsidRPr="00C63960" w:rsidRDefault="00DF3266" w:rsidP="00DF3266">
      <w:pPr>
        <w:adjustRightInd w:val="0"/>
        <w:jc w:val="both"/>
        <w:rPr>
          <w:rFonts w:ascii="TimesNewRomanPS-BoldMT" w:hAnsi="TimesNewRomanPS-BoldMT" w:cs="TimesNewRomanPS-BoldMT"/>
          <w:b/>
          <w:bCs/>
          <w:i/>
        </w:rPr>
      </w:pPr>
      <w:r w:rsidRPr="00C63960">
        <w:rPr>
          <w:rFonts w:ascii="TimesNewRomanPS-BoldMT" w:hAnsi="TimesNewRomanPS-BoldMT" w:cs="TimesNewRomanPS-BoldMT"/>
          <w:b/>
          <w:bCs/>
          <w:i/>
        </w:rPr>
        <w:t>Schéma jímání a využívání skládkového plynu</w:t>
      </w:r>
    </w:p>
    <w:p w:rsidR="00DF3266" w:rsidRDefault="00DF3266" w:rsidP="00DF3266">
      <w:pPr>
        <w:adjustRightInd w:val="0"/>
        <w:rPr>
          <w:rFonts w:ascii="TimesNewRomanPSMT" w:hAnsi="TimesNewRomanPSMT" w:cs="TimesNewRomanPSMT"/>
          <w:sz w:val="24"/>
          <w:szCs w:val="24"/>
        </w:rPr>
      </w:pPr>
      <w:r w:rsidRPr="00807523">
        <w:rPr>
          <w:rFonts w:ascii="TimesNewRomanPSMT" w:hAnsi="TimesNewRomanPSMT" w:cs="TimesNewRomanPSMT"/>
          <w:noProof/>
          <w:sz w:val="24"/>
          <w:szCs w:val="24"/>
        </w:rPr>
        <w:drawing>
          <wp:inline distT="0" distB="0" distL="0" distR="0">
            <wp:extent cx="2854325" cy="2194560"/>
            <wp:effectExtent l="0" t="0" r="3175" b="0"/>
            <wp:docPr id="70" name="Obrázek 70" descr="cyklusSklad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cyklusSkladka"/>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854325" cy="2194560"/>
                    </a:xfrm>
                    <a:prstGeom prst="rect">
                      <a:avLst/>
                    </a:prstGeom>
                    <a:noFill/>
                    <a:ln>
                      <a:noFill/>
                    </a:ln>
                  </pic:spPr>
                </pic:pic>
              </a:graphicData>
            </a:graphic>
          </wp:inline>
        </w:drawing>
      </w:r>
      <w:r>
        <w:rPr>
          <w:noProof/>
        </w:rPr>
        <w:drawing>
          <wp:inline distT="0" distB="0" distL="0" distR="0">
            <wp:extent cx="3888105" cy="1471295"/>
            <wp:effectExtent l="0" t="0" r="0" b="0"/>
            <wp:docPr id="69" name="Obrázek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888105" cy="1471295"/>
                    </a:xfrm>
                    <a:prstGeom prst="rect">
                      <a:avLst/>
                    </a:prstGeom>
                    <a:noFill/>
                    <a:ln>
                      <a:noFill/>
                    </a:ln>
                  </pic:spPr>
                </pic:pic>
              </a:graphicData>
            </a:graphic>
          </wp:inline>
        </w:drawing>
      </w:r>
    </w:p>
    <w:p w:rsidR="00DF3266" w:rsidRDefault="00DF3266" w:rsidP="00DF3266">
      <w:pPr>
        <w:adjustRightInd w:val="0"/>
        <w:jc w:val="both"/>
        <w:rPr>
          <w:rFonts w:ascii="TimesNewRomanPS-BoldMT" w:hAnsi="TimesNewRomanPS-BoldMT" w:cs="TimesNewRomanPS-BoldMT"/>
          <w:b/>
          <w:bCs/>
          <w:i/>
        </w:rPr>
      </w:pPr>
    </w:p>
    <w:p w:rsidR="00DF3266" w:rsidRPr="0003748C" w:rsidRDefault="00DF3266" w:rsidP="00DF3266">
      <w:pPr>
        <w:adjustRightInd w:val="0"/>
        <w:jc w:val="both"/>
        <w:rPr>
          <w:rFonts w:ascii="TimesNewRomanPS-BoldMT" w:hAnsi="TimesNewRomanPS-BoldMT" w:cs="TimesNewRomanPS-BoldMT"/>
          <w:b/>
          <w:bCs/>
          <w:i/>
        </w:rPr>
      </w:pPr>
      <w:r w:rsidRPr="0003748C">
        <w:rPr>
          <w:rFonts w:ascii="TimesNewRomanPS-BoldMT" w:hAnsi="TimesNewRomanPS-BoldMT" w:cs="TimesNewRomanPS-BoldMT"/>
          <w:b/>
          <w:bCs/>
          <w:i/>
        </w:rPr>
        <w:t>Kogenerační jednotka na využívání skládkového plynu</w:t>
      </w:r>
    </w:p>
    <w:p w:rsidR="00DF3266" w:rsidRDefault="00DF3266" w:rsidP="00DF3266">
      <w:pPr>
        <w:adjustRightInd w:val="0"/>
        <w:rPr>
          <w:rFonts w:ascii="TimesNewRomanPSMT" w:hAnsi="TimesNewRomanPSMT" w:cs="TimesNewRomanPSMT"/>
          <w:sz w:val="24"/>
          <w:szCs w:val="24"/>
        </w:rPr>
      </w:pPr>
    </w:p>
    <w:p w:rsidR="00DF3266" w:rsidRDefault="00DF3266" w:rsidP="00DF3266">
      <w:pPr>
        <w:adjustRightInd w:val="0"/>
        <w:rPr>
          <w:rFonts w:ascii="TimesNewRomanPSMT" w:hAnsi="TimesNewRomanPSMT" w:cs="TimesNewRomanPSMT"/>
          <w:sz w:val="24"/>
          <w:szCs w:val="24"/>
        </w:rPr>
      </w:pPr>
      <w:r w:rsidRPr="002B5E9B">
        <w:rPr>
          <w:rFonts w:ascii="TimesNewRomanPSMT" w:hAnsi="TimesNewRomanPSMT" w:cs="TimesNewRomanPSMT"/>
          <w:noProof/>
          <w:sz w:val="24"/>
          <w:szCs w:val="24"/>
        </w:rPr>
        <w:drawing>
          <wp:inline distT="0" distB="0" distL="0" distR="0">
            <wp:extent cx="3657600" cy="2568575"/>
            <wp:effectExtent l="0" t="0" r="0" b="3175"/>
            <wp:docPr id="68" name="Obrázek 68" descr="skladkovy ply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skladkovy plyn"/>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3657600" cy="2568575"/>
                    </a:xfrm>
                    <a:prstGeom prst="rect">
                      <a:avLst/>
                    </a:prstGeom>
                    <a:noFill/>
                    <a:ln>
                      <a:noFill/>
                    </a:ln>
                  </pic:spPr>
                </pic:pic>
              </a:graphicData>
            </a:graphic>
          </wp:inline>
        </w:drawing>
      </w:r>
    </w:p>
    <w:p w:rsidR="00DF3266" w:rsidRDefault="00DF3266" w:rsidP="00DF3266">
      <w:pPr>
        <w:adjustRightInd w:val="0"/>
        <w:rPr>
          <w:rFonts w:ascii="TimesNewRomanPSMT" w:hAnsi="TimesNewRomanPSMT" w:cs="TimesNewRomanPSMT"/>
          <w:sz w:val="24"/>
          <w:szCs w:val="24"/>
        </w:rPr>
      </w:pPr>
    </w:p>
    <w:p w:rsidR="00141CB4" w:rsidRDefault="00141CB4" w:rsidP="00DF3266">
      <w:pPr>
        <w:adjustRightInd w:val="0"/>
        <w:rPr>
          <w:rFonts w:ascii="TimesNewRomanPSMT" w:hAnsi="TimesNewRomanPSMT" w:cs="TimesNewRomanPSMT"/>
          <w:sz w:val="24"/>
          <w:szCs w:val="24"/>
        </w:rPr>
      </w:pPr>
    </w:p>
    <w:p w:rsidR="00141CB4" w:rsidRDefault="00141CB4" w:rsidP="00DF3266">
      <w:pPr>
        <w:adjustRightInd w:val="0"/>
        <w:rPr>
          <w:rFonts w:ascii="TimesNewRomanPSMT" w:hAnsi="TimesNewRomanPSMT" w:cs="TimesNewRomanPSMT"/>
          <w:sz w:val="24"/>
          <w:szCs w:val="24"/>
        </w:rPr>
      </w:pPr>
    </w:p>
    <w:p w:rsidR="00141CB4" w:rsidRDefault="00141CB4" w:rsidP="00DF3266">
      <w:pPr>
        <w:adjustRightInd w:val="0"/>
        <w:rPr>
          <w:rFonts w:ascii="TimesNewRomanPSMT" w:hAnsi="TimesNewRomanPSMT" w:cs="TimesNewRomanPSMT"/>
          <w:sz w:val="24"/>
          <w:szCs w:val="24"/>
        </w:rPr>
      </w:pPr>
    </w:p>
    <w:p w:rsidR="00141CB4" w:rsidRDefault="00141CB4" w:rsidP="00DF3266">
      <w:pPr>
        <w:adjustRightInd w:val="0"/>
        <w:rPr>
          <w:rFonts w:ascii="TimesNewRomanPSMT" w:hAnsi="TimesNewRomanPSMT" w:cs="TimesNewRomanPSMT"/>
          <w:sz w:val="24"/>
          <w:szCs w:val="24"/>
        </w:rPr>
      </w:pPr>
    </w:p>
    <w:p w:rsidR="00141CB4" w:rsidRDefault="00141CB4" w:rsidP="00DF3266">
      <w:pPr>
        <w:adjustRightInd w:val="0"/>
        <w:rPr>
          <w:rFonts w:ascii="TimesNewRomanPSMT" w:hAnsi="TimesNewRomanPSMT" w:cs="TimesNewRomanPSMT"/>
          <w:sz w:val="24"/>
          <w:szCs w:val="24"/>
        </w:rPr>
      </w:pPr>
    </w:p>
    <w:p w:rsidR="00DF3266" w:rsidRPr="00D10ADF" w:rsidRDefault="00DF3266" w:rsidP="00141CB4">
      <w:pPr>
        <w:pStyle w:val="Nadpis1"/>
      </w:pPr>
      <w:bookmarkStart w:id="140" w:name="_Toc29544946"/>
      <w:r w:rsidRPr="00D10ADF">
        <w:lastRenderedPageBreak/>
        <w:t>Využití biomasy pro výrobu tepla</w:t>
      </w:r>
      <w:bookmarkEnd w:id="140"/>
    </w:p>
    <w:p w:rsidR="00DF3266" w:rsidRDefault="00DF3266" w:rsidP="00DF3266">
      <w:pPr>
        <w:adjustRightInd w:val="0"/>
        <w:rPr>
          <w:rFonts w:ascii="TimesNewRomanPSMT" w:hAnsi="TimesNewRomanPSMT" w:cs="TimesNewRomanPSMT"/>
          <w:sz w:val="24"/>
          <w:szCs w:val="24"/>
        </w:rPr>
      </w:pPr>
    </w:p>
    <w:p w:rsidR="00DF3266" w:rsidRPr="0060064D" w:rsidRDefault="00DF3266" w:rsidP="00141CB4">
      <w:pPr>
        <w:pStyle w:val="Nadpis2"/>
      </w:pPr>
      <w:bookmarkStart w:id="141" w:name="_Toc29544947"/>
      <w:r w:rsidRPr="0060064D">
        <w:t xml:space="preserve">Využití </w:t>
      </w:r>
      <w:r>
        <w:t xml:space="preserve">biomasy </w:t>
      </w:r>
      <w:r w:rsidRPr="0060064D">
        <w:t>v domácnostech</w:t>
      </w:r>
      <w:bookmarkEnd w:id="141"/>
    </w:p>
    <w:p w:rsidR="00DF3266" w:rsidRDefault="00DF3266" w:rsidP="00DF3266">
      <w:pPr>
        <w:adjustRightInd w:val="0"/>
        <w:jc w:val="both"/>
        <w:rPr>
          <w:rFonts w:ascii="TimesNewRomanPSMT" w:hAnsi="TimesNewRomanPSMT" w:cs="TimesNewRomanPSMT"/>
          <w:sz w:val="24"/>
          <w:szCs w:val="24"/>
        </w:rPr>
      </w:pPr>
    </w:p>
    <w:p w:rsidR="00DF3266" w:rsidRPr="00141CB4" w:rsidRDefault="00DF3266" w:rsidP="00DF3266">
      <w:pPr>
        <w:adjustRightInd w:val="0"/>
        <w:jc w:val="both"/>
        <w:rPr>
          <w:rFonts w:ascii="Arial" w:hAnsi="Arial" w:cs="Arial"/>
          <w:sz w:val="22"/>
          <w:szCs w:val="22"/>
        </w:rPr>
      </w:pPr>
      <w:r w:rsidRPr="00141CB4">
        <w:rPr>
          <w:rFonts w:ascii="Arial" w:hAnsi="Arial" w:cs="Arial"/>
          <w:sz w:val="22"/>
          <w:szCs w:val="22"/>
        </w:rPr>
        <w:t xml:space="preserve">Využití biomasy pro vytápění a ohřev vody v domácnostech je historicky nejstarší a nejrozšířenější způsob využívaní biomasy. V současné době jsou na trhu běžně dostupné a vyspělé technologie, které umožňují efektivnější využívání energie biomasy i větší komfort obsluhy při přikládání. </w:t>
      </w:r>
    </w:p>
    <w:p w:rsidR="00DF3266" w:rsidRPr="00141CB4" w:rsidRDefault="00DF3266" w:rsidP="00DF3266">
      <w:pPr>
        <w:adjustRightInd w:val="0"/>
        <w:jc w:val="both"/>
        <w:rPr>
          <w:rFonts w:ascii="Arial" w:hAnsi="Arial" w:cs="Arial"/>
          <w:sz w:val="22"/>
          <w:szCs w:val="22"/>
        </w:rPr>
      </w:pPr>
      <w:r w:rsidRPr="00141CB4">
        <w:rPr>
          <w:rFonts w:ascii="Arial" w:hAnsi="Arial" w:cs="Arial"/>
          <w:sz w:val="22"/>
          <w:szCs w:val="22"/>
        </w:rPr>
        <w:t>Některé technologie umožňují plně automatický provoz jako např. kotle na pelety, nebo také možnost spalování různých druhů paliv, včetně paliv tekutých. Významným přínosem těchto nových technologií je také jejich bezpečnost a spolehlivost.  Příznivé jsou také jejich environmentální ukazatele.</w:t>
      </w:r>
    </w:p>
    <w:p w:rsidR="00DF3266" w:rsidRDefault="00DF3266" w:rsidP="00DF3266">
      <w:pPr>
        <w:adjustRightInd w:val="0"/>
        <w:jc w:val="both"/>
        <w:rPr>
          <w:rFonts w:ascii="TimesNewRomanPSMT" w:hAnsi="TimesNewRomanPSMT" w:cs="TimesNewRomanPSMT"/>
          <w:sz w:val="24"/>
          <w:szCs w:val="24"/>
        </w:rPr>
      </w:pPr>
    </w:p>
    <w:p w:rsidR="00DF3266" w:rsidRPr="009A439E" w:rsidRDefault="00DF3266" w:rsidP="00DF3266">
      <w:pPr>
        <w:adjustRightInd w:val="0"/>
        <w:jc w:val="both"/>
        <w:rPr>
          <w:rFonts w:ascii="TimesNewRomanPS-BoldMT" w:hAnsi="TimesNewRomanPS-BoldMT" w:cs="TimesNewRomanPS-BoldMT"/>
          <w:b/>
          <w:bCs/>
          <w:i/>
        </w:rPr>
      </w:pPr>
      <w:r w:rsidRPr="009A439E">
        <w:rPr>
          <w:rFonts w:ascii="TimesNewRomanPS-BoldMT" w:hAnsi="TimesNewRomanPS-BoldMT" w:cs="TimesNewRomanPS-BoldMT"/>
          <w:b/>
          <w:bCs/>
          <w:i/>
        </w:rPr>
        <w:t>Dřevo jako hlavní energetický zdroj venkova</w:t>
      </w:r>
    </w:p>
    <w:p w:rsidR="00DF3266" w:rsidRDefault="00DF3266" w:rsidP="00DF3266">
      <w:pPr>
        <w:adjustRightInd w:val="0"/>
        <w:jc w:val="both"/>
        <w:rPr>
          <w:rFonts w:ascii="TimesNewRomanPSMT" w:hAnsi="TimesNewRomanPSMT" w:cs="TimesNewRomanPSMT"/>
          <w:sz w:val="24"/>
          <w:szCs w:val="24"/>
        </w:rPr>
      </w:pPr>
    </w:p>
    <w:p w:rsidR="00DF3266" w:rsidRDefault="00DF3266" w:rsidP="00DF3266">
      <w:pPr>
        <w:adjustRightInd w:val="0"/>
        <w:rPr>
          <w:rFonts w:ascii="TimesNewRomanPSMT" w:hAnsi="TimesNewRomanPSMT" w:cs="TimesNewRomanPSMT"/>
          <w:sz w:val="24"/>
          <w:szCs w:val="24"/>
        </w:rPr>
      </w:pPr>
      <w:r w:rsidRPr="00FD0133">
        <w:rPr>
          <w:rFonts w:ascii="TimesNewRomanPSMT" w:hAnsi="TimesNewRomanPSMT" w:cs="TimesNewRomanPSMT"/>
          <w:noProof/>
          <w:sz w:val="24"/>
          <w:szCs w:val="24"/>
        </w:rPr>
        <w:drawing>
          <wp:inline distT="0" distB="0" distL="0" distR="0">
            <wp:extent cx="1460311" cy="1525279"/>
            <wp:effectExtent l="0" t="0" r="6985" b="0"/>
            <wp:docPr id="67" name="Obrázek 67" descr="okno se dřev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okno se dřevem"/>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66048" cy="1531271"/>
                    </a:xfrm>
                    <a:prstGeom prst="rect">
                      <a:avLst/>
                    </a:prstGeom>
                    <a:noFill/>
                    <a:ln>
                      <a:noFill/>
                    </a:ln>
                  </pic:spPr>
                </pic:pic>
              </a:graphicData>
            </a:graphic>
          </wp:inline>
        </w:drawing>
      </w:r>
    </w:p>
    <w:p w:rsidR="00DF3266" w:rsidRDefault="00DF3266" w:rsidP="00DF3266">
      <w:pPr>
        <w:adjustRightInd w:val="0"/>
        <w:rPr>
          <w:rFonts w:ascii="TimesNewRomanPSMT" w:hAnsi="TimesNewRomanPSMT" w:cs="TimesNewRomanPSMT"/>
          <w:sz w:val="24"/>
          <w:szCs w:val="24"/>
        </w:rPr>
      </w:pPr>
    </w:p>
    <w:p w:rsidR="00DF3266" w:rsidRPr="00141CB4" w:rsidRDefault="00DF3266" w:rsidP="00141CB4">
      <w:pPr>
        <w:pStyle w:val="Nadpis3"/>
      </w:pPr>
      <w:bookmarkStart w:id="142" w:name="_Toc29544948"/>
      <w:r>
        <w:t>Zařízení pro p</w:t>
      </w:r>
      <w:r w:rsidRPr="00D10ADF">
        <w:t>římé spalování biomasy s využitím tepla</w:t>
      </w:r>
      <w:bookmarkEnd w:id="142"/>
    </w:p>
    <w:p w:rsidR="00DF3266" w:rsidRPr="00141CB4" w:rsidRDefault="00DF3266" w:rsidP="00DF3266">
      <w:pPr>
        <w:adjustRightInd w:val="0"/>
        <w:jc w:val="both"/>
        <w:rPr>
          <w:rFonts w:ascii="Arial" w:hAnsi="Arial" w:cs="Arial"/>
          <w:sz w:val="22"/>
          <w:szCs w:val="22"/>
        </w:rPr>
      </w:pPr>
      <w:r w:rsidRPr="00141CB4">
        <w:rPr>
          <w:rFonts w:ascii="Arial" w:hAnsi="Arial" w:cs="Arial"/>
          <w:sz w:val="22"/>
          <w:szCs w:val="22"/>
        </w:rPr>
        <w:t>Tato zařízení představují nejstarší a nejméně problémový a perspektivní tepelný zdroj využívající spalitelnou biomasu. Zařízení pro přímé spalování biomasy se výkonově mohou pohybovat od několika kW do desítek MW. Podle výkonu a technického řešení je lze rozdělit do několika skupin.</w:t>
      </w:r>
    </w:p>
    <w:p w:rsidR="00DF3266" w:rsidRDefault="00DF3266" w:rsidP="00DF3266">
      <w:pPr>
        <w:adjustRightInd w:val="0"/>
        <w:jc w:val="both"/>
        <w:rPr>
          <w:rFonts w:ascii="TimesNewRomanPSMT" w:hAnsi="TimesNewRomanPSMT" w:cs="TimesNewRomanPSMT"/>
          <w:sz w:val="24"/>
          <w:szCs w:val="24"/>
        </w:rPr>
      </w:pPr>
    </w:p>
    <w:p w:rsidR="00DF3266" w:rsidRDefault="00DF3266" w:rsidP="00DF3266">
      <w:pPr>
        <w:adjustRightInd w:val="0"/>
        <w:jc w:val="both"/>
        <w:rPr>
          <w:rFonts w:ascii="TimesNewRomanPSMT" w:hAnsi="TimesNewRomanPSMT" w:cs="TimesNewRomanPSMT"/>
          <w:sz w:val="24"/>
          <w:szCs w:val="24"/>
        </w:rPr>
      </w:pPr>
      <w:r>
        <w:rPr>
          <w:rFonts w:ascii="TimesNewRomanPSMT" w:hAnsi="TimesNewRomanPSMT" w:cs="TimesNewRomanPSMT"/>
          <w:sz w:val="24"/>
          <w:szCs w:val="24"/>
        </w:rPr>
        <w:t xml:space="preserve"> </w:t>
      </w:r>
      <w:r w:rsidRPr="009A439E">
        <w:rPr>
          <w:rFonts w:ascii="TimesNewRomanPS-BoldMT" w:hAnsi="TimesNewRomanPS-BoldMT" w:cs="TimesNewRomanPS-BoldMT"/>
          <w:b/>
          <w:bCs/>
          <w:i/>
        </w:rPr>
        <w:t xml:space="preserve">Pohled do </w:t>
      </w:r>
      <w:r>
        <w:rPr>
          <w:rFonts w:ascii="TimesNewRomanPS-BoldMT" w:hAnsi="TimesNewRomanPS-BoldMT" w:cs="TimesNewRomanPS-BoldMT"/>
          <w:b/>
          <w:bCs/>
          <w:i/>
        </w:rPr>
        <w:t>klasického</w:t>
      </w:r>
      <w:r w:rsidRPr="009A439E">
        <w:rPr>
          <w:rFonts w:ascii="TimesNewRomanPS-BoldMT" w:hAnsi="TimesNewRomanPS-BoldMT" w:cs="TimesNewRomanPS-BoldMT"/>
          <w:b/>
          <w:bCs/>
          <w:i/>
        </w:rPr>
        <w:t xml:space="preserve"> </w:t>
      </w:r>
      <w:r>
        <w:rPr>
          <w:rFonts w:ascii="TimesNewRomanPS-BoldMT" w:hAnsi="TimesNewRomanPS-BoldMT" w:cs="TimesNewRomanPS-BoldMT"/>
          <w:b/>
          <w:bCs/>
          <w:i/>
        </w:rPr>
        <w:t>kotle</w:t>
      </w:r>
      <w:r w:rsidRPr="009A439E">
        <w:rPr>
          <w:rFonts w:ascii="TimesNewRomanPS-BoldMT" w:hAnsi="TimesNewRomanPS-BoldMT" w:cs="TimesNewRomanPS-BoldMT"/>
          <w:b/>
          <w:bCs/>
          <w:i/>
        </w:rPr>
        <w:t xml:space="preserve"> na spalování biomasy    </w:t>
      </w:r>
      <w:r>
        <w:rPr>
          <w:rFonts w:ascii="TimesNewRomanPSMT" w:hAnsi="TimesNewRomanPSMT" w:cs="TimesNewRomanPSMT"/>
          <w:sz w:val="24"/>
          <w:szCs w:val="24"/>
        </w:rPr>
        <w:t xml:space="preserve">  </w:t>
      </w:r>
    </w:p>
    <w:p w:rsidR="00DF3266" w:rsidRDefault="00DF3266" w:rsidP="00DF3266">
      <w:pPr>
        <w:adjustRightInd w:val="0"/>
        <w:rPr>
          <w:rFonts w:ascii="TimesNewRomanPSMT" w:hAnsi="TimesNewRomanPSMT" w:cs="TimesNewRomanPSMT"/>
          <w:sz w:val="24"/>
          <w:szCs w:val="24"/>
        </w:rPr>
      </w:pPr>
    </w:p>
    <w:p w:rsidR="00DF3266" w:rsidRDefault="00DF3266" w:rsidP="00DF3266">
      <w:pPr>
        <w:adjustRightInd w:val="0"/>
        <w:rPr>
          <w:rFonts w:ascii="TimesNewRomanPSMT" w:hAnsi="TimesNewRomanPSMT" w:cs="TimesNewRomanPSMT"/>
          <w:sz w:val="24"/>
          <w:szCs w:val="24"/>
        </w:rPr>
      </w:pPr>
      <w:r w:rsidRPr="009A439E">
        <w:rPr>
          <w:rFonts w:ascii="TimesNewRomanPSMT" w:hAnsi="TimesNewRomanPSMT" w:cs="TimesNewRomanPSMT"/>
          <w:noProof/>
          <w:sz w:val="24"/>
          <w:szCs w:val="24"/>
        </w:rPr>
        <w:drawing>
          <wp:inline distT="0" distB="0" distL="0" distR="0">
            <wp:extent cx="1558271" cy="1153236"/>
            <wp:effectExtent l="0" t="0" r="4445" b="8890"/>
            <wp:docPr id="66" name="Obrázek 66" descr="dvířka z ohně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dvířka z ohněm"/>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560646" cy="1154994"/>
                    </a:xfrm>
                    <a:prstGeom prst="rect">
                      <a:avLst/>
                    </a:prstGeom>
                    <a:noFill/>
                    <a:ln>
                      <a:noFill/>
                    </a:ln>
                  </pic:spPr>
                </pic:pic>
              </a:graphicData>
            </a:graphic>
          </wp:inline>
        </w:drawing>
      </w:r>
      <w:r>
        <w:rPr>
          <w:rFonts w:ascii="TimesNewRomanPSMT" w:hAnsi="TimesNewRomanPSMT" w:cs="TimesNewRomanPSMT"/>
          <w:sz w:val="24"/>
          <w:szCs w:val="24"/>
        </w:rPr>
        <w:t xml:space="preserve"> </w:t>
      </w:r>
    </w:p>
    <w:p w:rsidR="00DF3266" w:rsidRDefault="00DF3266" w:rsidP="00DF3266">
      <w:pPr>
        <w:adjustRightInd w:val="0"/>
        <w:rPr>
          <w:rFonts w:ascii="TimesNewRomanPS-BoldMT" w:hAnsi="TimesNewRomanPS-BoldMT" w:cs="TimesNewRomanPS-BoldMT"/>
          <w:b/>
          <w:bCs/>
          <w:sz w:val="24"/>
          <w:szCs w:val="24"/>
        </w:rPr>
      </w:pPr>
    </w:p>
    <w:p w:rsidR="00DF3266" w:rsidRPr="00141CB4" w:rsidRDefault="00DF3266" w:rsidP="00141CB4">
      <w:pPr>
        <w:adjustRightInd w:val="0"/>
        <w:jc w:val="both"/>
        <w:rPr>
          <w:rFonts w:ascii="Arial" w:hAnsi="Arial" w:cs="Arial"/>
          <w:sz w:val="22"/>
          <w:szCs w:val="22"/>
        </w:rPr>
      </w:pPr>
      <w:r w:rsidRPr="00141CB4">
        <w:rPr>
          <w:rFonts w:ascii="Arial" w:hAnsi="Arial" w:cs="Arial"/>
          <w:sz w:val="22"/>
          <w:szCs w:val="22"/>
        </w:rPr>
        <w:t>Lokální topeniště (obvykle o výkonech několika kW) tvoří historický základ energetického využívání biomasy.</w:t>
      </w:r>
    </w:p>
    <w:p w:rsidR="00DF3266" w:rsidRDefault="00DF3266" w:rsidP="00DF3266">
      <w:pPr>
        <w:adjustRightInd w:val="0"/>
        <w:rPr>
          <w:rFonts w:ascii="TimesNewRomanPS-BoldMT" w:hAnsi="TimesNewRomanPS-BoldMT" w:cs="TimesNewRomanPS-BoldMT"/>
          <w:b/>
          <w:bCs/>
          <w:sz w:val="24"/>
          <w:szCs w:val="24"/>
        </w:rPr>
      </w:pPr>
    </w:p>
    <w:p w:rsidR="00141CB4" w:rsidRDefault="00141CB4" w:rsidP="00DF3266">
      <w:pPr>
        <w:adjustRightInd w:val="0"/>
        <w:rPr>
          <w:rFonts w:ascii="TimesNewRomanPS-BoldMT" w:hAnsi="TimesNewRomanPS-BoldMT" w:cs="TimesNewRomanPS-BoldMT"/>
          <w:b/>
          <w:bCs/>
          <w:sz w:val="24"/>
          <w:szCs w:val="24"/>
        </w:rPr>
      </w:pPr>
    </w:p>
    <w:p w:rsidR="00141CB4" w:rsidRDefault="00141CB4" w:rsidP="00DF3266">
      <w:pPr>
        <w:adjustRightInd w:val="0"/>
        <w:rPr>
          <w:rFonts w:ascii="TimesNewRomanPS-BoldMT" w:hAnsi="TimesNewRomanPS-BoldMT" w:cs="TimesNewRomanPS-BoldMT"/>
          <w:b/>
          <w:bCs/>
          <w:sz w:val="24"/>
          <w:szCs w:val="24"/>
        </w:rPr>
      </w:pPr>
    </w:p>
    <w:p w:rsidR="00141CB4" w:rsidRDefault="00141CB4" w:rsidP="00DF3266">
      <w:pPr>
        <w:adjustRightInd w:val="0"/>
        <w:rPr>
          <w:rFonts w:ascii="TimesNewRomanPS-BoldMT" w:hAnsi="TimesNewRomanPS-BoldMT" w:cs="TimesNewRomanPS-BoldMT"/>
          <w:b/>
          <w:bCs/>
          <w:sz w:val="24"/>
          <w:szCs w:val="24"/>
        </w:rPr>
      </w:pPr>
    </w:p>
    <w:p w:rsidR="00DF3266" w:rsidRDefault="00DF3266" w:rsidP="00141CB4">
      <w:pPr>
        <w:pStyle w:val="Nadpis3"/>
      </w:pPr>
      <w:bookmarkStart w:id="143" w:name="_Toc29544949"/>
      <w:r w:rsidRPr="00B72277">
        <w:lastRenderedPageBreak/>
        <w:t>Klasická kamna</w:t>
      </w:r>
      <w:bookmarkEnd w:id="143"/>
      <w:r w:rsidRPr="00B72277">
        <w:t xml:space="preserve"> </w:t>
      </w:r>
    </w:p>
    <w:p w:rsidR="00DF3266" w:rsidRPr="00B72277" w:rsidRDefault="00DF3266" w:rsidP="00DF3266">
      <w:pPr>
        <w:adjustRightInd w:val="0"/>
        <w:rPr>
          <w:rFonts w:ascii="TimesNewRomanPSMT" w:hAnsi="TimesNewRomanPSMT" w:cs="TimesNewRomanPSMT"/>
          <w:b/>
          <w:sz w:val="24"/>
          <w:szCs w:val="24"/>
        </w:rPr>
      </w:pPr>
    </w:p>
    <w:p w:rsidR="00DF3266" w:rsidRPr="00141CB4" w:rsidRDefault="00DF3266" w:rsidP="00DF3266">
      <w:pPr>
        <w:adjustRightInd w:val="0"/>
        <w:jc w:val="both"/>
        <w:rPr>
          <w:rFonts w:ascii="Arial" w:hAnsi="Arial" w:cs="Arial"/>
          <w:sz w:val="22"/>
          <w:szCs w:val="22"/>
        </w:rPr>
      </w:pPr>
      <w:r w:rsidRPr="00141CB4">
        <w:rPr>
          <w:rFonts w:ascii="Arial" w:hAnsi="Arial" w:cs="Arial"/>
          <w:sz w:val="22"/>
          <w:szCs w:val="22"/>
        </w:rPr>
        <w:t>Klasická kamna (plechová či litinová) jsou již technicky překonaným řešením, jehož nevýhodou je méně dokonalé spalování (nižší účinnost, více emisí škodlivin do ovzduší) a nutnost časté obsluhy.</w:t>
      </w:r>
    </w:p>
    <w:p w:rsidR="00DF3266" w:rsidRDefault="00DF3266" w:rsidP="00DF3266">
      <w:pPr>
        <w:adjustRightInd w:val="0"/>
        <w:rPr>
          <w:rFonts w:ascii="TimesNewRomanPSMT" w:hAnsi="TimesNewRomanPSMT" w:cs="TimesNewRomanPSMT"/>
          <w:sz w:val="24"/>
          <w:szCs w:val="24"/>
        </w:rPr>
      </w:pPr>
    </w:p>
    <w:p w:rsidR="00DF3266" w:rsidRDefault="00DF3266" w:rsidP="00DF3266">
      <w:pPr>
        <w:adjustRightInd w:val="0"/>
        <w:rPr>
          <w:rFonts w:ascii="TimesNewRomanPSMT" w:hAnsi="TimesNewRomanPSMT" w:cs="TimesNewRomanPSMT"/>
          <w:sz w:val="24"/>
          <w:szCs w:val="24"/>
        </w:rPr>
      </w:pPr>
      <w:r>
        <w:rPr>
          <w:rFonts w:ascii="TimesNewRomanPSMT" w:hAnsi="TimesNewRomanPSMT" w:cs="TimesNewRomanPSMT"/>
          <w:noProof/>
          <w:sz w:val="24"/>
          <w:szCs w:val="24"/>
        </w:rPr>
        <w:drawing>
          <wp:inline distT="0" distB="0" distL="0" distR="0">
            <wp:extent cx="1495425" cy="1817370"/>
            <wp:effectExtent l="0" t="0" r="9525" b="0"/>
            <wp:docPr id="87" name="Obrázek 87" descr="MCj0234312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Cj02343120000[1]"/>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495425" cy="1817370"/>
                    </a:xfrm>
                    <a:prstGeom prst="rect">
                      <a:avLst/>
                    </a:prstGeom>
                    <a:noFill/>
                    <a:ln>
                      <a:noFill/>
                    </a:ln>
                  </pic:spPr>
                </pic:pic>
              </a:graphicData>
            </a:graphic>
          </wp:inline>
        </w:drawing>
      </w:r>
      <w:r>
        <w:rPr>
          <w:rFonts w:ascii="TimesNewRomanPSMT" w:hAnsi="TimesNewRomanPSMT" w:cs="TimesNewRomanPSMT"/>
          <w:sz w:val="24"/>
          <w:szCs w:val="24"/>
        </w:rPr>
        <w:t xml:space="preserve">                                         </w:t>
      </w:r>
      <w:r w:rsidRPr="0053681C">
        <w:rPr>
          <w:rFonts w:ascii="TimesNewRomanPSMT" w:hAnsi="TimesNewRomanPSMT" w:cs="TimesNewRomanPSMT"/>
          <w:noProof/>
          <w:sz w:val="24"/>
          <w:szCs w:val="24"/>
        </w:rPr>
        <w:drawing>
          <wp:inline distT="0" distB="0" distL="0" distR="0">
            <wp:extent cx="1487170" cy="1526540"/>
            <wp:effectExtent l="0" t="0" r="0" b="0"/>
            <wp:docPr id="65" name="Obrázek 65" descr="historický sporák I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historický sporák II"/>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487170" cy="1526540"/>
                    </a:xfrm>
                    <a:prstGeom prst="rect">
                      <a:avLst/>
                    </a:prstGeom>
                    <a:noFill/>
                    <a:ln>
                      <a:noFill/>
                    </a:ln>
                  </pic:spPr>
                </pic:pic>
              </a:graphicData>
            </a:graphic>
          </wp:inline>
        </w:drawing>
      </w:r>
    </w:p>
    <w:p w:rsidR="00DF3266" w:rsidRDefault="00DF3266" w:rsidP="00DF3266">
      <w:pPr>
        <w:adjustRightInd w:val="0"/>
        <w:rPr>
          <w:rFonts w:ascii="TimesNewRomanPSMT" w:hAnsi="TimesNewRomanPSMT" w:cs="TimesNewRomanPSMT"/>
          <w:sz w:val="24"/>
          <w:szCs w:val="24"/>
        </w:rPr>
      </w:pPr>
    </w:p>
    <w:p w:rsidR="00DF3266" w:rsidRPr="00141CB4" w:rsidRDefault="00DF3266" w:rsidP="00141CB4">
      <w:pPr>
        <w:pStyle w:val="Nadpis3"/>
      </w:pPr>
      <w:bookmarkStart w:id="144" w:name="_Toc29544950"/>
      <w:r w:rsidRPr="00B72277">
        <w:t>Klasické krby</w:t>
      </w:r>
      <w:bookmarkEnd w:id="144"/>
      <w:r w:rsidRPr="00B72277">
        <w:t xml:space="preserve"> </w:t>
      </w:r>
    </w:p>
    <w:p w:rsidR="00DF3266" w:rsidRPr="00141CB4" w:rsidRDefault="00DF3266" w:rsidP="00DF3266">
      <w:pPr>
        <w:adjustRightInd w:val="0"/>
        <w:jc w:val="both"/>
        <w:rPr>
          <w:rFonts w:ascii="Arial" w:hAnsi="Arial" w:cs="Arial"/>
          <w:sz w:val="22"/>
          <w:szCs w:val="22"/>
        </w:rPr>
      </w:pPr>
      <w:r w:rsidRPr="00141CB4">
        <w:rPr>
          <w:rFonts w:ascii="Arial" w:hAnsi="Arial" w:cs="Arial"/>
          <w:sz w:val="22"/>
          <w:szCs w:val="22"/>
        </w:rPr>
        <w:t xml:space="preserve">Krby jsou jedním z nejstarších používaných topidel. V současnosti jsou spíše módním doplňkem interiéru, než energeticky efektivním řešením lokálního vytápění na biomasu. Krb předává do okolního prostředí sálavé teplo, jen menší množství je předáváno konvekcí, tj. ohříváním vzduchu zdivem krbu a komínu. </w:t>
      </w:r>
    </w:p>
    <w:p w:rsidR="00DF3266" w:rsidRPr="00141CB4" w:rsidRDefault="00DF3266" w:rsidP="00DF3266">
      <w:pPr>
        <w:adjustRightInd w:val="0"/>
        <w:jc w:val="both"/>
        <w:rPr>
          <w:rFonts w:ascii="Arial" w:hAnsi="Arial" w:cs="Arial"/>
          <w:sz w:val="22"/>
          <w:szCs w:val="22"/>
        </w:rPr>
      </w:pPr>
      <w:r w:rsidRPr="00141CB4">
        <w:rPr>
          <w:rFonts w:ascii="Arial" w:hAnsi="Arial" w:cs="Arial"/>
          <w:sz w:val="22"/>
          <w:szCs w:val="22"/>
        </w:rPr>
        <w:t xml:space="preserve">Z hlediska energetické účinnosti (kolem 20%) a produkce škodlivých emisí je otevřený krb již nevyhovující. Dalším nevyhovujícím faktorem je jeho špatná regulace. </w:t>
      </w:r>
    </w:p>
    <w:p w:rsidR="00DF3266" w:rsidRPr="00141CB4" w:rsidRDefault="00DF3266" w:rsidP="00DF3266">
      <w:pPr>
        <w:adjustRightInd w:val="0"/>
        <w:jc w:val="both"/>
        <w:rPr>
          <w:rFonts w:ascii="Arial" w:hAnsi="Arial" w:cs="Arial"/>
          <w:sz w:val="22"/>
          <w:szCs w:val="22"/>
        </w:rPr>
      </w:pPr>
      <w:r w:rsidRPr="00141CB4">
        <w:rPr>
          <w:rFonts w:ascii="Arial" w:hAnsi="Arial" w:cs="Arial"/>
          <w:sz w:val="22"/>
          <w:szCs w:val="22"/>
        </w:rPr>
        <w:t>Hořící dřevo v krbu je okolním prostředím ochlazováno, pro hoření není možné regulovat přívod vzduchu, krb tak nasává velké množství vzduchu které s sebou odnáší do komína mnoho tepla. Vzduch je tak z místnosti odsáván a tím dochází k ochlazování místnosti.</w:t>
      </w:r>
    </w:p>
    <w:p w:rsidR="00DF3266" w:rsidRDefault="00DF3266" w:rsidP="00DF3266">
      <w:pPr>
        <w:adjustRightInd w:val="0"/>
        <w:rPr>
          <w:rFonts w:ascii="TimesNewRomanPSMT" w:hAnsi="TimesNewRomanPSMT" w:cs="TimesNewRomanPSMT"/>
          <w:sz w:val="24"/>
          <w:szCs w:val="24"/>
        </w:rPr>
      </w:pPr>
    </w:p>
    <w:p w:rsidR="00DF3266" w:rsidRDefault="00DF3266" w:rsidP="00DF3266">
      <w:pPr>
        <w:adjustRightInd w:val="0"/>
        <w:rPr>
          <w:rFonts w:ascii="TimesNewRomanPSMT" w:hAnsi="TimesNewRomanPSMT" w:cs="TimesNewRomanPSMT"/>
          <w:sz w:val="24"/>
          <w:szCs w:val="24"/>
        </w:rPr>
      </w:pPr>
      <w:r>
        <w:rPr>
          <w:rFonts w:ascii="TimesNewRomanPSMT" w:hAnsi="TimesNewRomanPSMT" w:cs="TimesNewRomanPSMT"/>
          <w:noProof/>
          <w:sz w:val="24"/>
          <w:szCs w:val="24"/>
        </w:rPr>
        <w:drawing>
          <wp:inline distT="0" distB="0" distL="0" distR="0">
            <wp:extent cx="1443355" cy="1737995"/>
            <wp:effectExtent l="0" t="0" r="4445" b="0"/>
            <wp:docPr id="86" name="Obrázek 86" descr="MCj0352374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Cj03523740000[1]"/>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443355" cy="1737995"/>
                    </a:xfrm>
                    <a:prstGeom prst="rect">
                      <a:avLst/>
                    </a:prstGeom>
                    <a:noFill/>
                    <a:ln>
                      <a:noFill/>
                    </a:ln>
                  </pic:spPr>
                </pic:pic>
              </a:graphicData>
            </a:graphic>
          </wp:inline>
        </w:drawing>
      </w:r>
    </w:p>
    <w:p w:rsidR="00DF3266" w:rsidRPr="00141CB4" w:rsidRDefault="00DF3266" w:rsidP="00141CB4">
      <w:pPr>
        <w:pStyle w:val="Nadpis3"/>
      </w:pPr>
      <w:bookmarkStart w:id="145" w:name="_Toc29544951"/>
      <w:r w:rsidRPr="00B72277">
        <w:t>Krbové vložky a krbová kamna</w:t>
      </w:r>
      <w:bookmarkEnd w:id="145"/>
      <w:r w:rsidRPr="00B72277">
        <w:t xml:space="preserve"> </w:t>
      </w:r>
    </w:p>
    <w:p w:rsidR="00DF3266" w:rsidRPr="00141CB4" w:rsidRDefault="00DF3266" w:rsidP="00DF3266">
      <w:pPr>
        <w:adjustRightInd w:val="0"/>
        <w:jc w:val="both"/>
        <w:rPr>
          <w:rFonts w:ascii="Arial" w:hAnsi="Arial" w:cs="Arial"/>
          <w:sz w:val="22"/>
          <w:szCs w:val="22"/>
        </w:rPr>
      </w:pPr>
      <w:r w:rsidRPr="00141CB4">
        <w:rPr>
          <w:rFonts w:ascii="Arial" w:hAnsi="Arial" w:cs="Arial"/>
          <w:sz w:val="22"/>
          <w:szCs w:val="22"/>
        </w:rPr>
        <w:t xml:space="preserve">Tato topidla jsou modernějším řešením lokálního vytápění, mají vyšší účinnost a vysoký podíl sálavé složky tepla (až 30 % tepelného výkonu) a obvykle jsou vybavena vzduchovými kanálky pro ohřívání okolního vzduchu. </w:t>
      </w:r>
    </w:p>
    <w:p w:rsidR="00DF3266" w:rsidRPr="00141CB4" w:rsidRDefault="00DF3266" w:rsidP="00DF3266">
      <w:pPr>
        <w:adjustRightInd w:val="0"/>
        <w:jc w:val="both"/>
        <w:rPr>
          <w:rFonts w:ascii="Arial" w:hAnsi="Arial" w:cs="Arial"/>
          <w:sz w:val="22"/>
          <w:szCs w:val="22"/>
        </w:rPr>
      </w:pPr>
      <w:r w:rsidRPr="00141CB4">
        <w:rPr>
          <w:rFonts w:ascii="Arial" w:hAnsi="Arial" w:cs="Arial"/>
          <w:sz w:val="22"/>
          <w:szCs w:val="22"/>
        </w:rPr>
        <w:t xml:space="preserve">Některá moderní krbová kamna mají také vestavěnou topnou vložku, takže pracují zároveň i jako kotel ústředního vytápění čímž lze zvýšit účinnost až na 70% tepelného výkonu. </w:t>
      </w:r>
    </w:p>
    <w:p w:rsidR="00DF3266" w:rsidRDefault="00DF3266" w:rsidP="00DF3266">
      <w:pPr>
        <w:adjustRightInd w:val="0"/>
        <w:rPr>
          <w:rFonts w:ascii="TimesNewRomanPSMT" w:hAnsi="TimesNewRomanPSMT" w:cs="TimesNewRomanPSMT"/>
          <w:sz w:val="24"/>
          <w:szCs w:val="24"/>
        </w:rPr>
      </w:pPr>
    </w:p>
    <w:p w:rsidR="00DF3266" w:rsidRDefault="00DF3266" w:rsidP="00DF3266">
      <w:pPr>
        <w:adjustRightInd w:val="0"/>
        <w:rPr>
          <w:rFonts w:ascii="TimesNewRomanPS-BoldMT" w:hAnsi="TimesNewRomanPS-BoldMT" w:cs="TimesNewRomanPS-BoldMT"/>
          <w:b/>
          <w:bCs/>
          <w:sz w:val="24"/>
          <w:szCs w:val="24"/>
        </w:rPr>
      </w:pPr>
    </w:p>
    <w:p w:rsidR="00141CB4" w:rsidRDefault="00141CB4" w:rsidP="00DF3266">
      <w:pPr>
        <w:adjustRightInd w:val="0"/>
        <w:rPr>
          <w:rFonts w:ascii="TimesNewRomanPS-BoldMT" w:hAnsi="TimesNewRomanPS-BoldMT" w:cs="TimesNewRomanPS-BoldMT"/>
          <w:b/>
          <w:bCs/>
          <w:sz w:val="24"/>
          <w:szCs w:val="24"/>
        </w:rPr>
      </w:pPr>
    </w:p>
    <w:p w:rsidR="00DF3266" w:rsidRPr="00BC5083" w:rsidRDefault="00DF3266" w:rsidP="00DF3266">
      <w:pPr>
        <w:adjustRightInd w:val="0"/>
        <w:jc w:val="both"/>
        <w:rPr>
          <w:rFonts w:ascii="TimesNewRomanPS-BoldMT" w:hAnsi="TimesNewRomanPS-BoldMT" w:cs="TimesNewRomanPS-BoldMT"/>
          <w:b/>
          <w:bCs/>
          <w:i/>
        </w:rPr>
      </w:pPr>
      <w:r w:rsidRPr="00BC5083">
        <w:rPr>
          <w:rFonts w:ascii="TimesNewRomanPS-BoldMT" w:hAnsi="TimesNewRomanPS-BoldMT" w:cs="TimesNewRomanPS-BoldMT"/>
          <w:b/>
          <w:bCs/>
          <w:i/>
        </w:rPr>
        <w:lastRenderedPageBreak/>
        <w:t>Moderní krbová vložka</w:t>
      </w:r>
    </w:p>
    <w:p w:rsidR="00DF3266" w:rsidRDefault="00DF3266" w:rsidP="00DF3266">
      <w:pPr>
        <w:adjustRightInd w:val="0"/>
        <w:rPr>
          <w:rFonts w:ascii="TimesNewRomanPS-BoldMT" w:hAnsi="TimesNewRomanPS-BoldMT" w:cs="TimesNewRomanPS-BoldMT"/>
          <w:b/>
          <w:bCs/>
          <w:sz w:val="24"/>
          <w:szCs w:val="24"/>
        </w:rPr>
      </w:pPr>
    </w:p>
    <w:p w:rsidR="00DF3266" w:rsidRDefault="00DF3266" w:rsidP="00DF3266">
      <w:pPr>
        <w:adjustRightInd w:val="0"/>
        <w:rPr>
          <w:rFonts w:ascii="TimesNewRomanPS-BoldMT" w:hAnsi="TimesNewRomanPS-BoldMT" w:cs="TimesNewRomanPS-BoldMT"/>
          <w:b/>
          <w:bCs/>
          <w:sz w:val="24"/>
          <w:szCs w:val="24"/>
        </w:rPr>
      </w:pPr>
      <w:r w:rsidRPr="00BC5083">
        <w:rPr>
          <w:rFonts w:ascii="TimesNewRomanPS-BoldMT" w:hAnsi="TimesNewRomanPS-BoldMT" w:cs="TimesNewRomanPS-BoldMT"/>
          <w:b/>
          <w:bCs/>
          <w:noProof/>
          <w:sz w:val="24"/>
          <w:szCs w:val="24"/>
        </w:rPr>
        <w:drawing>
          <wp:inline distT="0" distB="0" distL="0" distR="0">
            <wp:extent cx="1939925" cy="1844675"/>
            <wp:effectExtent l="0" t="0" r="3175" b="3175"/>
            <wp:docPr id="64" name="Obrázek 64" descr="krbová vlož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krbová vložka"/>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939925" cy="1844675"/>
                    </a:xfrm>
                    <a:prstGeom prst="rect">
                      <a:avLst/>
                    </a:prstGeom>
                    <a:noFill/>
                    <a:ln>
                      <a:noFill/>
                    </a:ln>
                  </pic:spPr>
                </pic:pic>
              </a:graphicData>
            </a:graphic>
          </wp:inline>
        </w:drawing>
      </w:r>
    </w:p>
    <w:p w:rsidR="00DF3266" w:rsidRPr="00141CB4" w:rsidRDefault="00DF3266" w:rsidP="00141CB4">
      <w:pPr>
        <w:pStyle w:val="Nadpis3"/>
      </w:pPr>
      <w:bookmarkStart w:id="146" w:name="_Toc29544952"/>
      <w:r w:rsidRPr="00B72277">
        <w:t>Cihlové pece a kachlová kamna</w:t>
      </w:r>
      <w:bookmarkEnd w:id="146"/>
    </w:p>
    <w:p w:rsidR="00DF3266" w:rsidRPr="00141CB4" w:rsidRDefault="00DF3266" w:rsidP="00DF3266">
      <w:pPr>
        <w:adjustRightInd w:val="0"/>
        <w:jc w:val="both"/>
        <w:rPr>
          <w:rFonts w:ascii="Arial" w:hAnsi="Arial" w:cs="Arial"/>
          <w:sz w:val="22"/>
          <w:szCs w:val="22"/>
        </w:rPr>
      </w:pPr>
      <w:r w:rsidRPr="00141CB4">
        <w:rPr>
          <w:rFonts w:ascii="Arial" w:hAnsi="Arial" w:cs="Arial"/>
          <w:sz w:val="22"/>
          <w:szCs w:val="22"/>
        </w:rPr>
        <w:t>Cihlové pece a kachlová kamna jsou používány již velmi dlouho a v poslední době jsou módní záležitostí. Obvykle tvoří zajímavou součást interiéru, mají oproti klasickým kamnům či krbům poměrně vysokou účinnost i akumulační schopnost, takže jsou dostatečným zdrojem tepla po celý den a poskytují příjemné sálavé teplo;</w:t>
      </w:r>
    </w:p>
    <w:p w:rsidR="00DF3266" w:rsidRDefault="00DF3266" w:rsidP="00DF3266">
      <w:pPr>
        <w:adjustRightInd w:val="0"/>
        <w:rPr>
          <w:rFonts w:ascii="TimesNewRomanPSMT" w:hAnsi="TimesNewRomanPSMT" w:cs="TimesNewRomanPSMT"/>
          <w:sz w:val="24"/>
          <w:szCs w:val="24"/>
        </w:rPr>
      </w:pPr>
    </w:p>
    <w:p w:rsidR="00DF3266" w:rsidRDefault="00DF3266" w:rsidP="00DF3266">
      <w:pPr>
        <w:adjustRightInd w:val="0"/>
        <w:jc w:val="both"/>
        <w:rPr>
          <w:rFonts w:ascii="TimesNewRomanPS-BoldMT" w:hAnsi="TimesNewRomanPS-BoldMT" w:cs="TimesNewRomanPS-BoldMT"/>
          <w:b/>
          <w:bCs/>
          <w:i/>
        </w:rPr>
      </w:pPr>
      <w:r w:rsidRPr="00E309DF">
        <w:rPr>
          <w:rFonts w:ascii="TimesNewRomanPS-BoldMT" w:hAnsi="TimesNewRomanPS-BoldMT" w:cs="TimesNewRomanPS-BoldMT"/>
          <w:b/>
          <w:bCs/>
          <w:i/>
        </w:rPr>
        <w:t>Cihlová pec</w:t>
      </w:r>
    </w:p>
    <w:p w:rsidR="00DF3266" w:rsidRPr="00E309DF" w:rsidRDefault="00141CB4" w:rsidP="00DF3266">
      <w:pPr>
        <w:adjustRightInd w:val="0"/>
        <w:jc w:val="both"/>
        <w:rPr>
          <w:rFonts w:ascii="TimesNewRomanPS-BoldMT" w:hAnsi="TimesNewRomanPS-BoldMT" w:cs="TimesNewRomanPS-BoldMT"/>
          <w:b/>
          <w:bCs/>
          <w:i/>
        </w:rPr>
      </w:pPr>
      <w:r>
        <w:rPr>
          <w:rFonts w:ascii="TimesNewRomanPS-BoldMT" w:hAnsi="TimesNewRomanPS-BoldMT" w:cs="TimesNewRomanPS-BoldMT"/>
          <w:b/>
          <w:bCs/>
          <w:i/>
        </w:rPr>
        <w:tab/>
      </w:r>
      <w:r>
        <w:rPr>
          <w:rFonts w:ascii="TimesNewRomanPS-BoldMT" w:hAnsi="TimesNewRomanPS-BoldMT" w:cs="TimesNewRomanPS-BoldMT"/>
          <w:b/>
          <w:bCs/>
          <w:i/>
        </w:rPr>
        <w:tab/>
      </w:r>
      <w:r>
        <w:rPr>
          <w:rFonts w:ascii="TimesNewRomanPS-BoldMT" w:hAnsi="TimesNewRomanPS-BoldMT" w:cs="TimesNewRomanPS-BoldMT"/>
          <w:b/>
          <w:bCs/>
          <w:i/>
        </w:rPr>
        <w:tab/>
      </w:r>
      <w:r>
        <w:rPr>
          <w:rFonts w:ascii="TimesNewRomanPS-BoldMT" w:hAnsi="TimesNewRomanPS-BoldMT" w:cs="TimesNewRomanPS-BoldMT"/>
          <w:b/>
          <w:bCs/>
          <w:i/>
        </w:rPr>
        <w:tab/>
      </w:r>
      <w:r>
        <w:rPr>
          <w:rFonts w:ascii="TimesNewRomanPS-BoldMT" w:hAnsi="TimesNewRomanPS-BoldMT" w:cs="TimesNewRomanPS-BoldMT"/>
          <w:b/>
          <w:bCs/>
          <w:i/>
        </w:rPr>
        <w:tab/>
      </w:r>
      <w:r>
        <w:rPr>
          <w:rFonts w:ascii="TimesNewRomanPS-BoldMT" w:hAnsi="TimesNewRomanPS-BoldMT" w:cs="TimesNewRomanPS-BoldMT"/>
          <w:b/>
          <w:bCs/>
          <w:i/>
        </w:rPr>
        <w:tab/>
      </w:r>
      <w:r>
        <w:rPr>
          <w:rFonts w:ascii="TimesNewRomanPS-BoldMT" w:hAnsi="TimesNewRomanPS-BoldMT" w:cs="TimesNewRomanPS-BoldMT"/>
          <w:b/>
          <w:bCs/>
          <w:i/>
        </w:rPr>
        <w:tab/>
        <w:t>Moderní kachlová kamna</w:t>
      </w:r>
    </w:p>
    <w:p w:rsidR="00DF3266" w:rsidRDefault="00DF3266" w:rsidP="00DF3266">
      <w:pPr>
        <w:adjustRightInd w:val="0"/>
        <w:rPr>
          <w:rFonts w:ascii="TimesNewRomanPSMT" w:hAnsi="TimesNewRomanPSMT" w:cs="TimesNewRomanPSMT"/>
          <w:sz w:val="24"/>
          <w:szCs w:val="24"/>
        </w:rPr>
      </w:pPr>
      <w:r w:rsidRPr="0053681C">
        <w:rPr>
          <w:rFonts w:ascii="TimesNewRomanPSMT" w:hAnsi="TimesNewRomanPSMT" w:cs="TimesNewRomanPSMT"/>
          <w:noProof/>
          <w:sz w:val="24"/>
          <w:szCs w:val="24"/>
        </w:rPr>
        <w:drawing>
          <wp:inline distT="0" distB="0" distL="0" distR="0">
            <wp:extent cx="2401570" cy="1797050"/>
            <wp:effectExtent l="0" t="0" r="0" b="0"/>
            <wp:docPr id="63" name="Obrázek 63" descr="cihlová kam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cihlová kamna"/>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401570" cy="1797050"/>
                    </a:xfrm>
                    <a:prstGeom prst="rect">
                      <a:avLst/>
                    </a:prstGeom>
                    <a:noFill/>
                    <a:ln>
                      <a:noFill/>
                    </a:ln>
                  </pic:spPr>
                </pic:pic>
              </a:graphicData>
            </a:graphic>
          </wp:inline>
        </w:drawing>
      </w:r>
      <w:r>
        <w:rPr>
          <w:rFonts w:ascii="TimesNewRomanPSMT" w:hAnsi="TimesNewRomanPSMT" w:cs="TimesNewRomanPSMT"/>
          <w:sz w:val="24"/>
          <w:szCs w:val="24"/>
        </w:rPr>
        <w:t xml:space="preserve">                       </w:t>
      </w:r>
      <w:r w:rsidRPr="0053681C">
        <w:rPr>
          <w:rFonts w:ascii="TimesNewRomanPSMT" w:hAnsi="TimesNewRomanPSMT" w:cs="TimesNewRomanPSMT"/>
          <w:noProof/>
          <w:sz w:val="24"/>
          <w:szCs w:val="24"/>
        </w:rPr>
        <w:drawing>
          <wp:inline distT="0" distB="0" distL="0" distR="0">
            <wp:extent cx="1383665" cy="1765300"/>
            <wp:effectExtent l="0" t="0" r="6985" b="6350"/>
            <wp:docPr id="62" name="Obrázek 62" descr="kachlová kamna I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kachlová kamna II"/>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383665" cy="1765300"/>
                    </a:xfrm>
                    <a:prstGeom prst="rect">
                      <a:avLst/>
                    </a:prstGeom>
                    <a:noFill/>
                    <a:ln>
                      <a:noFill/>
                    </a:ln>
                  </pic:spPr>
                </pic:pic>
              </a:graphicData>
            </a:graphic>
          </wp:inline>
        </w:drawing>
      </w:r>
    </w:p>
    <w:p w:rsidR="00DF3266" w:rsidRPr="00141CB4" w:rsidRDefault="00DF3266" w:rsidP="00141CB4">
      <w:pPr>
        <w:pStyle w:val="Nadpis3"/>
      </w:pPr>
      <w:bookmarkStart w:id="147" w:name="_Toc29544953"/>
      <w:r w:rsidRPr="00B72277">
        <w:t>Malé kotle na biomasu (cca 20 - 100 kW)</w:t>
      </w:r>
      <w:bookmarkEnd w:id="147"/>
    </w:p>
    <w:p w:rsidR="00DF3266" w:rsidRPr="00141CB4" w:rsidRDefault="00DF3266" w:rsidP="00DF3266">
      <w:pPr>
        <w:adjustRightInd w:val="0"/>
        <w:jc w:val="both"/>
        <w:rPr>
          <w:rFonts w:ascii="Arial" w:hAnsi="Arial" w:cs="Arial"/>
          <w:sz w:val="22"/>
          <w:szCs w:val="22"/>
        </w:rPr>
      </w:pPr>
      <w:r w:rsidRPr="00141CB4">
        <w:rPr>
          <w:rFonts w:ascii="Arial" w:hAnsi="Arial" w:cs="Arial"/>
          <w:sz w:val="22"/>
          <w:szCs w:val="22"/>
        </w:rPr>
        <w:t>Malé kotle na biomasu jsou využívané pro vytápění rodinných domků či menších budov. Tyto kotle zajišťují v současné době převážnou část tepla na venkově.</w:t>
      </w:r>
    </w:p>
    <w:p w:rsidR="00DF3266" w:rsidRPr="00141CB4" w:rsidRDefault="00DF3266" w:rsidP="00DF3266">
      <w:pPr>
        <w:adjustRightInd w:val="0"/>
        <w:rPr>
          <w:rFonts w:ascii="Arial" w:hAnsi="Arial" w:cs="Arial"/>
          <w:sz w:val="22"/>
          <w:szCs w:val="22"/>
        </w:rPr>
      </w:pPr>
    </w:p>
    <w:p w:rsidR="00DF3266" w:rsidRPr="00141CB4" w:rsidRDefault="00DF3266" w:rsidP="00141CB4">
      <w:pPr>
        <w:adjustRightInd w:val="0"/>
        <w:jc w:val="both"/>
        <w:rPr>
          <w:rFonts w:ascii="TimesNewRomanPS-BoldMT" w:hAnsi="TimesNewRomanPS-BoldMT" w:cs="TimesNewRomanPS-BoldMT"/>
          <w:b/>
          <w:bCs/>
          <w:i/>
        </w:rPr>
      </w:pPr>
      <w:r w:rsidRPr="00762D06">
        <w:rPr>
          <w:rFonts w:ascii="TimesNewRomanPS-BoldMT" w:hAnsi="TimesNewRomanPS-BoldMT" w:cs="TimesNewRomanPS-BoldMT"/>
          <w:b/>
          <w:bCs/>
          <w:i/>
        </w:rPr>
        <w:t>Mod</w:t>
      </w:r>
      <w:r w:rsidR="00141CB4">
        <w:rPr>
          <w:rFonts w:ascii="TimesNewRomanPS-BoldMT" w:hAnsi="TimesNewRomanPS-BoldMT" w:cs="TimesNewRomanPS-BoldMT"/>
          <w:b/>
          <w:bCs/>
          <w:i/>
        </w:rPr>
        <w:t>erní kotle na spalování biomasy</w:t>
      </w:r>
    </w:p>
    <w:p w:rsidR="00DF3266" w:rsidRDefault="00DF3266" w:rsidP="00DF3266">
      <w:pPr>
        <w:adjustRightInd w:val="0"/>
        <w:rPr>
          <w:rFonts w:ascii="TimesNewRomanPSMT" w:hAnsi="TimesNewRomanPSMT" w:cs="TimesNewRomanPSMT"/>
          <w:sz w:val="24"/>
          <w:szCs w:val="24"/>
        </w:rPr>
      </w:pPr>
      <w:r w:rsidRPr="00E309DF">
        <w:rPr>
          <w:rFonts w:ascii="TimesNewRomanPSMT" w:hAnsi="TimesNewRomanPSMT" w:cs="TimesNewRomanPSMT"/>
          <w:noProof/>
          <w:sz w:val="24"/>
          <w:szCs w:val="24"/>
        </w:rPr>
        <w:drawing>
          <wp:inline distT="0" distB="0" distL="0" distR="0">
            <wp:extent cx="2070462" cy="2013045"/>
            <wp:effectExtent l="0" t="0" r="6350" b="6350"/>
            <wp:docPr id="61" name="Obrázek 61" descr="kotel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kotel011"/>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087616" cy="2029723"/>
                    </a:xfrm>
                    <a:prstGeom prst="rect">
                      <a:avLst/>
                    </a:prstGeom>
                    <a:noFill/>
                    <a:ln>
                      <a:noFill/>
                    </a:ln>
                  </pic:spPr>
                </pic:pic>
              </a:graphicData>
            </a:graphic>
          </wp:inline>
        </w:drawing>
      </w:r>
    </w:p>
    <w:p w:rsidR="00DF3266" w:rsidRPr="00141CB4" w:rsidRDefault="00DF3266" w:rsidP="00141CB4">
      <w:pPr>
        <w:pStyle w:val="Nadpis3"/>
      </w:pPr>
      <w:bookmarkStart w:id="148" w:name="_Toc29544954"/>
      <w:r w:rsidRPr="00C7115B">
        <w:lastRenderedPageBreak/>
        <w:t>Zplyňovací kotle na kusové dřevo a pelety</w:t>
      </w:r>
      <w:bookmarkEnd w:id="148"/>
      <w:r w:rsidRPr="00C7115B">
        <w:t xml:space="preserve"> </w:t>
      </w:r>
    </w:p>
    <w:p w:rsidR="00DF3266" w:rsidRPr="00141CB4" w:rsidRDefault="00DF3266" w:rsidP="00DF3266">
      <w:pPr>
        <w:adjustRightInd w:val="0"/>
        <w:jc w:val="both"/>
        <w:rPr>
          <w:rFonts w:ascii="Arial" w:hAnsi="Arial" w:cs="Arial"/>
          <w:sz w:val="22"/>
          <w:szCs w:val="22"/>
        </w:rPr>
      </w:pPr>
      <w:r w:rsidRPr="00141CB4">
        <w:rPr>
          <w:rFonts w:ascii="Arial" w:hAnsi="Arial" w:cs="Arial"/>
          <w:sz w:val="22"/>
          <w:szCs w:val="22"/>
        </w:rPr>
        <w:t>Tyto kotle pracují obvykle tak, že se palivo nejprve zplyňuje a teprve potom se vzniklý dřevoplyn spaluje. Takový s</w:t>
      </w:r>
      <w:r w:rsidR="008B3B7B">
        <w:rPr>
          <w:rFonts w:ascii="Arial" w:hAnsi="Arial" w:cs="Arial"/>
          <w:sz w:val="22"/>
          <w:szCs w:val="22"/>
        </w:rPr>
        <w:t xml:space="preserve">ystém umožňuje relativně lepší </w:t>
      </w:r>
      <w:r w:rsidRPr="00141CB4">
        <w:rPr>
          <w:rFonts w:ascii="Arial" w:hAnsi="Arial" w:cs="Arial"/>
          <w:sz w:val="22"/>
          <w:szCs w:val="22"/>
        </w:rPr>
        <w:t xml:space="preserve">regulaci výkonu. </w:t>
      </w:r>
    </w:p>
    <w:p w:rsidR="00DF3266" w:rsidRPr="00141CB4" w:rsidRDefault="00DF3266" w:rsidP="00DF3266">
      <w:pPr>
        <w:adjustRightInd w:val="0"/>
        <w:jc w:val="both"/>
        <w:rPr>
          <w:rFonts w:ascii="Arial" w:hAnsi="Arial" w:cs="Arial"/>
          <w:sz w:val="22"/>
          <w:szCs w:val="22"/>
        </w:rPr>
      </w:pPr>
      <w:r w:rsidRPr="00141CB4">
        <w:rPr>
          <w:rFonts w:ascii="Arial" w:hAnsi="Arial" w:cs="Arial"/>
          <w:sz w:val="22"/>
          <w:szCs w:val="22"/>
        </w:rPr>
        <w:t>V těchto kotlích je možno spalovat polenové dřevo či dřevěné brikety, někdy v kombinaci se štěpkou nebo dřevním odpadem. V těchto případech je ovšem nezbytná manuální obsluha kotle (cca 3x - 4x denně přikládání, 1x týdně vybírání popela).</w:t>
      </w:r>
    </w:p>
    <w:p w:rsidR="00DF3266" w:rsidRDefault="00DF3266" w:rsidP="00DF3266">
      <w:pPr>
        <w:adjustRightInd w:val="0"/>
        <w:rPr>
          <w:rFonts w:ascii="TimesNewRomanPSMT" w:hAnsi="TimesNewRomanPSMT" w:cs="TimesNewRomanPSMT"/>
          <w:sz w:val="24"/>
          <w:szCs w:val="24"/>
        </w:rPr>
      </w:pPr>
    </w:p>
    <w:p w:rsidR="00DF3266" w:rsidRPr="00E309DF" w:rsidRDefault="00DF3266" w:rsidP="00DF3266">
      <w:pPr>
        <w:adjustRightInd w:val="0"/>
        <w:jc w:val="both"/>
        <w:rPr>
          <w:rFonts w:ascii="TimesNewRomanPS-BoldMT" w:hAnsi="TimesNewRomanPS-BoldMT" w:cs="TimesNewRomanPS-BoldMT"/>
          <w:b/>
          <w:bCs/>
          <w:i/>
        </w:rPr>
      </w:pPr>
      <w:r w:rsidRPr="00E309DF">
        <w:rPr>
          <w:rFonts w:ascii="TimesNewRomanPS-BoldMT" w:hAnsi="TimesNewRomanPS-BoldMT" w:cs="TimesNewRomanPS-BoldMT"/>
          <w:b/>
          <w:bCs/>
          <w:i/>
        </w:rPr>
        <w:t>Keramické lože dřevozplyňujícího kotle</w:t>
      </w:r>
    </w:p>
    <w:p w:rsidR="00DF3266" w:rsidRDefault="00DF3266" w:rsidP="00DF3266">
      <w:pPr>
        <w:adjustRightInd w:val="0"/>
        <w:rPr>
          <w:rFonts w:ascii="TimesNewRomanPSMT" w:hAnsi="TimesNewRomanPSMT" w:cs="TimesNewRomanPSMT"/>
          <w:sz w:val="24"/>
          <w:szCs w:val="24"/>
        </w:rPr>
      </w:pPr>
    </w:p>
    <w:p w:rsidR="00DF3266" w:rsidRDefault="00DF3266" w:rsidP="00DF3266">
      <w:pPr>
        <w:adjustRightInd w:val="0"/>
        <w:rPr>
          <w:rFonts w:ascii="TimesNewRomanPSMT" w:hAnsi="TimesNewRomanPSMT" w:cs="TimesNewRomanPSMT"/>
          <w:sz w:val="24"/>
          <w:szCs w:val="24"/>
        </w:rPr>
      </w:pPr>
      <w:r>
        <w:rPr>
          <w:rFonts w:ascii="TimesNewRomanPSMT" w:hAnsi="TimesNewRomanPSMT" w:cs="TimesNewRomanPSMT"/>
          <w:noProof/>
          <w:sz w:val="24"/>
          <w:szCs w:val="24"/>
        </w:rPr>
        <w:drawing>
          <wp:inline distT="0" distB="0" distL="0" distR="0">
            <wp:extent cx="1835624" cy="1077498"/>
            <wp:effectExtent l="0" t="0" r="0" b="8890"/>
            <wp:docPr id="85" name="Obrázek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842725" cy="1081666"/>
                    </a:xfrm>
                    <a:prstGeom prst="rect">
                      <a:avLst/>
                    </a:prstGeom>
                    <a:noFill/>
                    <a:ln>
                      <a:noFill/>
                    </a:ln>
                  </pic:spPr>
                </pic:pic>
              </a:graphicData>
            </a:graphic>
          </wp:inline>
        </w:drawing>
      </w:r>
    </w:p>
    <w:p w:rsidR="00DF3266" w:rsidRDefault="00DF3266" w:rsidP="00DF3266">
      <w:pPr>
        <w:adjustRightInd w:val="0"/>
        <w:rPr>
          <w:rFonts w:ascii="TimesNewRomanPSMT" w:hAnsi="TimesNewRomanPSMT" w:cs="TimesNewRomanPSMT"/>
          <w:sz w:val="24"/>
          <w:szCs w:val="24"/>
        </w:rPr>
      </w:pPr>
    </w:p>
    <w:p w:rsidR="00DF3266" w:rsidRPr="00141CB4" w:rsidRDefault="00DF3266" w:rsidP="00DF3266">
      <w:pPr>
        <w:adjustRightInd w:val="0"/>
        <w:jc w:val="both"/>
        <w:rPr>
          <w:rFonts w:ascii="Arial" w:hAnsi="Arial" w:cs="Arial"/>
          <w:sz w:val="22"/>
          <w:szCs w:val="22"/>
        </w:rPr>
      </w:pPr>
      <w:r w:rsidRPr="00141CB4">
        <w:rPr>
          <w:rFonts w:ascii="Arial" w:hAnsi="Arial" w:cs="Arial"/>
          <w:sz w:val="22"/>
          <w:szCs w:val="22"/>
        </w:rPr>
        <w:t>Speciální technické řešení mají automatické kotle na dřevní pelety s podavačem palivy a upraveným hořákem. Použití pelet ze dřeva či jiného rostlinného materiálu, které jsou v posledních letech populární nejen v zahraničí, ale i v ČR, umožňuje bezobslužný provoz kotle a komfortní dopravu a skladování.</w:t>
      </w:r>
    </w:p>
    <w:p w:rsidR="00DF3266" w:rsidRDefault="00DF3266" w:rsidP="00DF3266">
      <w:pPr>
        <w:adjustRightInd w:val="0"/>
        <w:rPr>
          <w:rFonts w:ascii="TimesNewRomanPS-BoldMT" w:hAnsi="TimesNewRomanPS-BoldMT" w:cs="TimesNewRomanPS-BoldMT"/>
          <w:b/>
          <w:bCs/>
          <w:sz w:val="24"/>
          <w:szCs w:val="24"/>
        </w:rPr>
      </w:pPr>
    </w:p>
    <w:p w:rsidR="00DF3266" w:rsidRDefault="00DF3266" w:rsidP="00DF3266">
      <w:pPr>
        <w:adjustRightInd w:val="0"/>
        <w:jc w:val="both"/>
        <w:rPr>
          <w:rFonts w:ascii="TimesNewRomanPS-BoldMT" w:hAnsi="TimesNewRomanPS-BoldMT" w:cs="TimesNewRomanPS-BoldMT"/>
          <w:b/>
          <w:bCs/>
          <w:i/>
        </w:rPr>
      </w:pPr>
      <w:r w:rsidRPr="00762D06">
        <w:rPr>
          <w:rFonts w:ascii="TimesNewRomanPS-BoldMT" w:hAnsi="TimesNewRomanPS-BoldMT" w:cs="TimesNewRomanPS-BoldMT"/>
          <w:b/>
          <w:bCs/>
          <w:i/>
        </w:rPr>
        <w:t>Univerzální kotel na</w:t>
      </w:r>
      <w:r>
        <w:rPr>
          <w:rFonts w:ascii="TimesNewRomanPS-BoldMT" w:hAnsi="TimesNewRomanPS-BoldMT" w:cs="TimesNewRomanPS-BoldMT"/>
          <w:b/>
          <w:bCs/>
          <w:i/>
        </w:rPr>
        <w:t xml:space="preserve"> pevnou </w:t>
      </w:r>
      <w:r w:rsidRPr="00762D06">
        <w:rPr>
          <w:rFonts w:ascii="TimesNewRomanPS-BoldMT" w:hAnsi="TimesNewRomanPS-BoldMT" w:cs="TimesNewRomanPS-BoldMT"/>
          <w:b/>
          <w:bCs/>
          <w:i/>
        </w:rPr>
        <w:t xml:space="preserve"> biomasu i kapalná paliva</w:t>
      </w:r>
      <w:r>
        <w:rPr>
          <w:rFonts w:ascii="TimesNewRomanPS-BoldMT" w:hAnsi="TimesNewRomanPS-BoldMT" w:cs="TimesNewRomanPS-BoldMT"/>
          <w:b/>
          <w:bCs/>
          <w:i/>
        </w:rPr>
        <w:t xml:space="preserve">                              Kotel na dřevní  pelety</w:t>
      </w:r>
    </w:p>
    <w:p w:rsidR="00DF3266" w:rsidRDefault="00DF3266" w:rsidP="00DF3266">
      <w:pPr>
        <w:adjustRightInd w:val="0"/>
        <w:jc w:val="both"/>
        <w:rPr>
          <w:rFonts w:ascii="TimesNewRomanPS-BoldMT" w:hAnsi="TimesNewRomanPS-BoldMT" w:cs="TimesNewRomanPS-BoldMT"/>
          <w:b/>
          <w:bCs/>
          <w:i/>
        </w:rPr>
      </w:pPr>
    </w:p>
    <w:p w:rsidR="00DF3266" w:rsidRPr="00762D06" w:rsidRDefault="00DF3266" w:rsidP="00DF3266">
      <w:pPr>
        <w:adjustRightInd w:val="0"/>
        <w:jc w:val="both"/>
        <w:rPr>
          <w:rFonts w:ascii="TimesNewRomanPS-BoldMT" w:hAnsi="TimesNewRomanPS-BoldMT" w:cs="TimesNewRomanPS-BoldMT"/>
          <w:b/>
          <w:bCs/>
          <w:i/>
        </w:rPr>
      </w:pPr>
    </w:p>
    <w:p w:rsidR="00DF3266" w:rsidRDefault="00DF3266" w:rsidP="00DF3266">
      <w:pPr>
        <w:adjustRightInd w:val="0"/>
        <w:rPr>
          <w:rFonts w:ascii="TimesNewRomanPS-BoldMT" w:hAnsi="TimesNewRomanPS-BoldMT" w:cs="TimesNewRomanPS-BoldMT"/>
          <w:b/>
          <w:bCs/>
          <w:sz w:val="24"/>
          <w:szCs w:val="24"/>
        </w:rPr>
      </w:pPr>
      <w:r>
        <w:rPr>
          <w:rFonts w:ascii="TimesNewRomanPS-BoldMT" w:hAnsi="TimesNewRomanPS-BoldMT" w:cs="TimesNewRomanPS-BoldMT"/>
          <w:b/>
          <w:bCs/>
          <w:noProof/>
          <w:sz w:val="24"/>
          <w:szCs w:val="24"/>
        </w:rPr>
        <w:drawing>
          <wp:inline distT="0" distB="0" distL="0" distR="0">
            <wp:extent cx="1537335" cy="2128520"/>
            <wp:effectExtent l="0" t="0" r="5715" b="5080"/>
            <wp:docPr id="84" name="Obrázek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537335" cy="2128520"/>
                    </a:xfrm>
                    <a:prstGeom prst="rect">
                      <a:avLst/>
                    </a:prstGeom>
                    <a:noFill/>
                    <a:ln>
                      <a:noFill/>
                    </a:ln>
                  </pic:spPr>
                </pic:pic>
              </a:graphicData>
            </a:graphic>
          </wp:inline>
        </w:drawing>
      </w:r>
      <w:r>
        <w:rPr>
          <w:rFonts w:ascii="TimesNewRomanPS-BoldMT" w:hAnsi="TimesNewRomanPS-BoldMT" w:cs="TimesNewRomanPS-BoldMT"/>
          <w:b/>
          <w:bCs/>
          <w:sz w:val="24"/>
          <w:szCs w:val="24"/>
        </w:rPr>
        <w:t xml:space="preserve">     </w:t>
      </w:r>
      <w:r w:rsidRPr="00762D06">
        <w:rPr>
          <w:rFonts w:ascii="TimesNewRomanPS-BoldMT" w:hAnsi="TimesNewRomanPS-BoldMT" w:cs="TimesNewRomanPS-BoldMT"/>
          <w:b/>
          <w:bCs/>
          <w:noProof/>
          <w:sz w:val="24"/>
          <w:szCs w:val="24"/>
        </w:rPr>
        <w:drawing>
          <wp:inline distT="0" distB="0" distL="0" distR="0">
            <wp:extent cx="1598295" cy="2122805"/>
            <wp:effectExtent l="0" t="0" r="1905" b="0"/>
            <wp:docPr id="60" name="Obrázek 60" descr="kotel pelety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kotel pelety01"/>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598295" cy="2122805"/>
                    </a:xfrm>
                    <a:prstGeom prst="rect">
                      <a:avLst/>
                    </a:prstGeom>
                    <a:noFill/>
                    <a:ln>
                      <a:noFill/>
                    </a:ln>
                  </pic:spPr>
                </pic:pic>
              </a:graphicData>
            </a:graphic>
          </wp:inline>
        </w:drawing>
      </w:r>
    </w:p>
    <w:p w:rsidR="00DF3266" w:rsidRDefault="00DF3266" w:rsidP="00DF3266">
      <w:pPr>
        <w:adjustRightInd w:val="0"/>
        <w:rPr>
          <w:rFonts w:ascii="TimesNewRomanPS-BoldMT" w:hAnsi="TimesNewRomanPS-BoldMT" w:cs="TimesNewRomanPS-BoldMT"/>
          <w:b/>
          <w:bCs/>
          <w:sz w:val="24"/>
          <w:szCs w:val="24"/>
        </w:rPr>
      </w:pPr>
    </w:p>
    <w:p w:rsidR="00DF3266" w:rsidRDefault="00DF3266" w:rsidP="00DF3266">
      <w:pPr>
        <w:adjustRightInd w:val="0"/>
        <w:rPr>
          <w:rFonts w:ascii="TimesNewRomanPS-BoldMT" w:hAnsi="TimesNewRomanPS-BoldMT" w:cs="TimesNewRomanPS-BoldMT"/>
          <w:b/>
          <w:bCs/>
          <w:sz w:val="24"/>
          <w:szCs w:val="24"/>
        </w:rPr>
      </w:pPr>
    </w:p>
    <w:p w:rsidR="00DF3266" w:rsidRDefault="00DF3266" w:rsidP="00916593">
      <w:pPr>
        <w:pStyle w:val="Nadpis2"/>
      </w:pPr>
      <w:bookmarkStart w:id="149" w:name="_Toc29544955"/>
      <w:r w:rsidRPr="0060064D">
        <w:t xml:space="preserve">Využití biomasy pro </w:t>
      </w:r>
      <w:r>
        <w:t xml:space="preserve">municipality </w:t>
      </w:r>
      <w:r w:rsidRPr="0060064D">
        <w:t>obce a města</w:t>
      </w:r>
      <w:bookmarkEnd w:id="149"/>
    </w:p>
    <w:p w:rsidR="00DF3266" w:rsidRDefault="00DF3266" w:rsidP="00DF3266">
      <w:pPr>
        <w:rPr>
          <w:b/>
          <w:bCs/>
        </w:rPr>
      </w:pPr>
    </w:p>
    <w:p w:rsidR="00DF3266" w:rsidRPr="00916593" w:rsidRDefault="00DF3266" w:rsidP="00DF3266">
      <w:pPr>
        <w:adjustRightInd w:val="0"/>
        <w:jc w:val="both"/>
        <w:rPr>
          <w:rFonts w:ascii="Arial" w:hAnsi="Arial" w:cs="Arial"/>
          <w:sz w:val="22"/>
          <w:szCs w:val="22"/>
        </w:rPr>
      </w:pPr>
      <w:r w:rsidRPr="00916593">
        <w:rPr>
          <w:rFonts w:ascii="Arial" w:hAnsi="Arial" w:cs="Arial"/>
          <w:sz w:val="22"/>
          <w:szCs w:val="22"/>
        </w:rPr>
        <w:t>Energetické využívání biomasy se ve městech a obcích se začíná využívat stále ve větším rozsahu jelikož že se jedná o decentralizovaný způsob zásobování teplem s využíváním lokálních obnovitelných zdrojů energie.</w:t>
      </w:r>
      <w:r w:rsidR="00916593" w:rsidRPr="00916593">
        <w:rPr>
          <w:rFonts w:ascii="Arial" w:hAnsi="Arial" w:cs="Arial"/>
          <w:sz w:val="22"/>
          <w:szCs w:val="22"/>
        </w:rPr>
        <w:t xml:space="preserve"> </w:t>
      </w:r>
      <w:r w:rsidRPr="00916593">
        <w:rPr>
          <w:rFonts w:ascii="Arial" w:hAnsi="Arial" w:cs="Arial"/>
          <w:sz w:val="22"/>
          <w:szCs w:val="22"/>
        </w:rPr>
        <w:t>Tento vývoj je způsoben obecně nárůstem cen energií ale také snižováním závislosti na fosilních zdrojích. Určitým přínosem pro rozvoj energetického využívání biomasy má také zvýšené environmentální povědomí obyvatelstva ve vztahu ke snižování globálního klimatického dopadu při využívání OZE.</w:t>
      </w:r>
    </w:p>
    <w:p w:rsidR="00DF3266" w:rsidRPr="00916593" w:rsidRDefault="00DF3266" w:rsidP="00DF3266">
      <w:pPr>
        <w:adjustRightInd w:val="0"/>
        <w:jc w:val="both"/>
        <w:rPr>
          <w:rFonts w:ascii="Arial" w:hAnsi="Arial" w:cs="Arial"/>
          <w:sz w:val="22"/>
          <w:szCs w:val="22"/>
        </w:rPr>
      </w:pPr>
      <w:r w:rsidRPr="00916593">
        <w:rPr>
          <w:rFonts w:ascii="Arial" w:hAnsi="Arial" w:cs="Arial"/>
          <w:sz w:val="22"/>
          <w:szCs w:val="22"/>
        </w:rPr>
        <w:t xml:space="preserve">V menších městech a na venkově má napomoci většímu využití biomasy projekt Program rozvoje venkova České republiky v letech 2007 – 2013 (PRV). Tento projekt  jehož garantem je Ministerstvo zemědělství ČR má za cíl vytvoření podmínek pro poskytování dotací do zemědělství a venkova v letech 2007 – 2013. </w:t>
      </w:r>
    </w:p>
    <w:p w:rsidR="00DF3266" w:rsidRPr="00916593" w:rsidRDefault="00DF3266" w:rsidP="00916593">
      <w:pPr>
        <w:adjustRightInd w:val="0"/>
        <w:jc w:val="both"/>
        <w:rPr>
          <w:rFonts w:ascii="Arial" w:hAnsi="Arial" w:cs="Arial"/>
          <w:sz w:val="22"/>
          <w:szCs w:val="22"/>
        </w:rPr>
      </w:pPr>
      <w:r w:rsidRPr="00916593">
        <w:rPr>
          <w:rFonts w:ascii="Arial" w:hAnsi="Arial" w:cs="Arial"/>
          <w:sz w:val="22"/>
          <w:szCs w:val="22"/>
        </w:rPr>
        <w:t xml:space="preserve">Dotace z PRV jsou spolufinancovány z Evropského zemědělského fondu pro rozvoj venkova (EAFRD) a ze státního rozpočtu. </w:t>
      </w:r>
    </w:p>
    <w:p w:rsidR="00DF3266" w:rsidRPr="00916593" w:rsidRDefault="00DF3266" w:rsidP="00DF3266">
      <w:pPr>
        <w:adjustRightInd w:val="0"/>
        <w:jc w:val="both"/>
        <w:rPr>
          <w:rFonts w:ascii="Arial" w:hAnsi="Arial" w:cs="Arial"/>
          <w:sz w:val="22"/>
          <w:szCs w:val="22"/>
        </w:rPr>
      </w:pPr>
      <w:r w:rsidRPr="00916593">
        <w:rPr>
          <w:rFonts w:ascii="Arial" w:hAnsi="Arial" w:cs="Arial"/>
          <w:sz w:val="22"/>
          <w:szCs w:val="22"/>
        </w:rPr>
        <w:lastRenderedPageBreak/>
        <w:t xml:space="preserve">Mnohá města a obce staví nebo přestavují svoje lokální výtopny na biomasu nebo alespoň se snaží přejít na spoluspalování biomasy. Nejvíce se v těchto výtopnách spaluje dřevní štěpka a obilná sláma, mnohdy i pelety. </w:t>
      </w:r>
    </w:p>
    <w:p w:rsidR="00DF3266" w:rsidRPr="00916593" w:rsidRDefault="00DF3266" w:rsidP="00DF3266">
      <w:pPr>
        <w:adjustRightInd w:val="0"/>
        <w:jc w:val="both"/>
        <w:rPr>
          <w:rFonts w:ascii="Arial" w:hAnsi="Arial" w:cs="Arial"/>
          <w:sz w:val="22"/>
          <w:szCs w:val="22"/>
        </w:rPr>
      </w:pPr>
      <w:r w:rsidRPr="00916593">
        <w:rPr>
          <w:rFonts w:ascii="Arial" w:hAnsi="Arial" w:cs="Arial"/>
          <w:sz w:val="22"/>
          <w:szCs w:val="22"/>
        </w:rPr>
        <w:t xml:space="preserve">V Plané u Mariánských Lázní přestavěli uhelnou výtopnu na kotelnu na spalování biomasy; mezi důvody, které vedly k přestavbě, patřily hlavně stáří technologických zařízení, problematický provoz a ekologické zátěže. Stejné důvody vedou i v ostatních městech k přechodu na spalování nebo spoluspalování biomasy. </w:t>
      </w:r>
    </w:p>
    <w:p w:rsidR="00DF3266" w:rsidRPr="00916593" w:rsidRDefault="00DF3266" w:rsidP="00916593">
      <w:pPr>
        <w:adjustRightInd w:val="0"/>
        <w:jc w:val="both"/>
        <w:rPr>
          <w:rFonts w:ascii="Arial" w:hAnsi="Arial" w:cs="Arial"/>
          <w:sz w:val="22"/>
          <w:szCs w:val="22"/>
        </w:rPr>
      </w:pPr>
      <w:r w:rsidRPr="00916593">
        <w:rPr>
          <w:rFonts w:ascii="Arial" w:hAnsi="Arial" w:cs="Arial"/>
          <w:sz w:val="22"/>
          <w:szCs w:val="22"/>
        </w:rPr>
        <w:t>Do budoucna lze však očekávat narůstající ceny biopaliv vzhledem ke vzniku dalších kotelen. Jedno z největších měst, které je v současné době vytápěno z více než jedné poloviny biomasou je Třebíč. Obce, které jsou alespoň zčásti vytápěná biomasou, jsou spíše menší města, patří sem např. Trhové Sviny (okr. České Budějovice), Kašperské Hory (okr. Klatovy), Žlutice (okr. Karlovy Vary), výše zmiňovaná Planá u Mariánských Lázní, Valašská Bystřice (o</w:t>
      </w:r>
      <w:r w:rsidR="00916593">
        <w:rPr>
          <w:rFonts w:ascii="Arial" w:hAnsi="Arial" w:cs="Arial"/>
          <w:sz w:val="22"/>
          <w:szCs w:val="22"/>
        </w:rPr>
        <w:t>kr. Vsetín).</w:t>
      </w:r>
    </w:p>
    <w:p w:rsidR="00DF3266" w:rsidRPr="00916593" w:rsidRDefault="00DF3266" w:rsidP="00916593">
      <w:pPr>
        <w:pStyle w:val="Nadpis3"/>
      </w:pPr>
      <w:bookmarkStart w:id="150" w:name="_Toc29544956"/>
      <w:r>
        <w:t>Technologie pro využívání energie biomasy</w:t>
      </w:r>
      <w:bookmarkEnd w:id="150"/>
      <w:r>
        <w:t xml:space="preserve"> </w:t>
      </w:r>
    </w:p>
    <w:p w:rsidR="00DF3266" w:rsidRPr="00916593" w:rsidRDefault="00DF3266" w:rsidP="00916593">
      <w:pPr>
        <w:adjustRightInd w:val="0"/>
        <w:jc w:val="both"/>
        <w:rPr>
          <w:rFonts w:ascii="Arial" w:hAnsi="Arial" w:cs="Arial"/>
          <w:sz w:val="22"/>
          <w:szCs w:val="22"/>
        </w:rPr>
      </w:pPr>
      <w:r w:rsidRPr="00916593">
        <w:rPr>
          <w:rFonts w:ascii="Arial" w:hAnsi="Arial" w:cs="Arial"/>
          <w:sz w:val="22"/>
          <w:szCs w:val="22"/>
        </w:rPr>
        <w:t>Střední kotle (nad cca 100 kW) se používají pro větší zdroje ústředního vytápění, malé</w:t>
      </w:r>
      <w:r w:rsidR="00916593">
        <w:rPr>
          <w:rFonts w:ascii="Arial" w:hAnsi="Arial" w:cs="Arial"/>
          <w:sz w:val="22"/>
          <w:szCs w:val="22"/>
        </w:rPr>
        <w:t xml:space="preserve"> </w:t>
      </w:r>
      <w:r w:rsidRPr="00916593">
        <w:rPr>
          <w:rFonts w:ascii="Arial" w:hAnsi="Arial" w:cs="Arial"/>
          <w:sz w:val="22"/>
          <w:szCs w:val="22"/>
        </w:rPr>
        <w:t>průmyslové aplikace nebo v menších systémech CZT. Obvykle roštové kotle vybavené</w:t>
      </w:r>
      <w:r w:rsidR="00916593">
        <w:rPr>
          <w:rFonts w:ascii="Arial" w:hAnsi="Arial" w:cs="Arial"/>
          <w:sz w:val="22"/>
          <w:szCs w:val="22"/>
        </w:rPr>
        <w:t xml:space="preserve"> </w:t>
      </w:r>
      <w:r w:rsidRPr="00916593">
        <w:rPr>
          <w:rFonts w:ascii="Arial" w:hAnsi="Arial" w:cs="Arial"/>
          <w:sz w:val="22"/>
          <w:szCs w:val="22"/>
        </w:rPr>
        <w:t>posuvným, pásovým či řetězovým roštem spalují nejčastěji dřevěné štěpky a slámu, případně</w:t>
      </w:r>
      <w:r w:rsidR="00916593">
        <w:rPr>
          <w:rFonts w:ascii="Arial" w:hAnsi="Arial" w:cs="Arial"/>
          <w:sz w:val="22"/>
          <w:szCs w:val="22"/>
        </w:rPr>
        <w:t xml:space="preserve"> </w:t>
      </w:r>
      <w:r w:rsidRPr="00916593">
        <w:rPr>
          <w:rFonts w:ascii="Arial" w:hAnsi="Arial" w:cs="Arial"/>
          <w:sz w:val="22"/>
          <w:szCs w:val="22"/>
        </w:rPr>
        <w:t xml:space="preserve">i peletovanou či briketovanou dřevní surovinu. </w:t>
      </w:r>
    </w:p>
    <w:p w:rsidR="00DF3266" w:rsidRPr="00916593" w:rsidRDefault="00DF3266" w:rsidP="00916593">
      <w:pPr>
        <w:adjustRightInd w:val="0"/>
        <w:jc w:val="both"/>
        <w:rPr>
          <w:rFonts w:ascii="Arial" w:hAnsi="Arial" w:cs="Arial"/>
          <w:sz w:val="22"/>
          <w:szCs w:val="22"/>
        </w:rPr>
      </w:pPr>
      <w:r w:rsidRPr="00916593">
        <w:rPr>
          <w:rFonts w:ascii="Arial" w:hAnsi="Arial" w:cs="Arial"/>
          <w:sz w:val="22"/>
          <w:szCs w:val="22"/>
        </w:rPr>
        <w:t xml:space="preserve">Oproti kotlům na fosilní paliva mají kotle na biomasu speciální provedení topeniště, variabilní v závislosti na druhu biopaliva. </w:t>
      </w:r>
    </w:p>
    <w:p w:rsidR="00DF3266" w:rsidRPr="00916593" w:rsidRDefault="00DF3266" w:rsidP="00916593">
      <w:pPr>
        <w:adjustRightInd w:val="0"/>
        <w:jc w:val="both"/>
        <w:rPr>
          <w:rFonts w:ascii="Arial" w:hAnsi="Arial" w:cs="Arial"/>
          <w:sz w:val="22"/>
          <w:szCs w:val="22"/>
        </w:rPr>
      </w:pPr>
      <w:r w:rsidRPr="00916593">
        <w:rPr>
          <w:rFonts w:ascii="Arial" w:hAnsi="Arial" w:cs="Arial"/>
          <w:sz w:val="22"/>
          <w:szCs w:val="22"/>
        </w:rPr>
        <w:t>Jsou většinou standardně vybaveny automatickým přikládáním paliva a jsou schopny spalovat i méně kvalitní a vlhčí biomasu. Pro dopravu paliva jsou obvykle používány šnekové</w:t>
      </w:r>
      <w:r w:rsidR="00916593">
        <w:rPr>
          <w:rFonts w:ascii="Arial" w:hAnsi="Arial" w:cs="Arial"/>
          <w:sz w:val="22"/>
          <w:szCs w:val="22"/>
        </w:rPr>
        <w:t xml:space="preserve"> </w:t>
      </w:r>
      <w:r w:rsidRPr="00916593">
        <w:rPr>
          <w:rFonts w:ascii="Arial" w:hAnsi="Arial" w:cs="Arial"/>
          <w:sz w:val="22"/>
          <w:szCs w:val="22"/>
        </w:rPr>
        <w:t xml:space="preserve">dopravníky či jiná podávací zařízení. </w:t>
      </w:r>
    </w:p>
    <w:p w:rsidR="00DF3266" w:rsidRPr="00916593" w:rsidRDefault="00DF3266" w:rsidP="00916593">
      <w:pPr>
        <w:adjustRightInd w:val="0"/>
        <w:jc w:val="both"/>
        <w:rPr>
          <w:rFonts w:ascii="Arial" w:hAnsi="Arial" w:cs="Arial"/>
          <w:sz w:val="22"/>
          <w:szCs w:val="22"/>
        </w:rPr>
      </w:pPr>
      <w:r w:rsidRPr="00916593">
        <w:rPr>
          <w:rFonts w:ascii="Arial" w:hAnsi="Arial" w:cs="Arial"/>
          <w:sz w:val="22"/>
          <w:szCs w:val="22"/>
        </w:rPr>
        <w:t>Zdroje obvykle pracují jako výtopny, kombinovaná výroba tepla a elektřiny v této výkonové kategorii je spíše výjimkou.</w:t>
      </w:r>
    </w:p>
    <w:p w:rsidR="00DF3266" w:rsidRDefault="00DF3266" w:rsidP="00DF3266">
      <w:pPr>
        <w:adjustRightInd w:val="0"/>
        <w:rPr>
          <w:rFonts w:ascii="TimesNewRomanPS-BoldMT" w:hAnsi="TimesNewRomanPS-BoldMT" w:cs="TimesNewRomanPS-BoldMT"/>
          <w:b/>
          <w:bCs/>
          <w:sz w:val="24"/>
          <w:szCs w:val="24"/>
        </w:rPr>
      </w:pPr>
    </w:p>
    <w:p w:rsidR="00DF3266" w:rsidRPr="00916593" w:rsidRDefault="00DF3266" w:rsidP="00916593">
      <w:pPr>
        <w:pStyle w:val="Nadpis2"/>
      </w:pPr>
      <w:bookmarkStart w:id="151" w:name="_Toc29544957"/>
      <w:r w:rsidRPr="00F477C4">
        <w:t xml:space="preserve">Využití biomasy pro výrobu tepla v průmyslových, zemědělských </w:t>
      </w:r>
      <w:r>
        <w:t xml:space="preserve"> a dalších </w:t>
      </w:r>
      <w:r w:rsidRPr="00F477C4">
        <w:t>podnikatelských oblastech</w:t>
      </w:r>
      <w:bookmarkEnd w:id="151"/>
    </w:p>
    <w:p w:rsidR="00DF3266" w:rsidRPr="00916593" w:rsidRDefault="00DF3266" w:rsidP="00DF3266">
      <w:pPr>
        <w:adjustRightInd w:val="0"/>
        <w:jc w:val="both"/>
        <w:rPr>
          <w:rFonts w:ascii="Arial" w:hAnsi="Arial" w:cs="Arial"/>
          <w:sz w:val="22"/>
          <w:szCs w:val="22"/>
        </w:rPr>
      </w:pPr>
      <w:r w:rsidRPr="00916593">
        <w:rPr>
          <w:rFonts w:ascii="Arial" w:hAnsi="Arial" w:cs="Arial"/>
          <w:sz w:val="22"/>
          <w:szCs w:val="22"/>
        </w:rPr>
        <w:t>Mnohé průmyslové organizace používají jako zdroj tepla odpady z biomasy kterou zpracovávají. Nejčastěji se jedná o odpady z dřevařského a nábytkářského průmyslu, ale také průmyslu zpracovávající papír a celulózu. V zemědělství lze biomasu využívat jako zdroj tepla a teplé vody pro vytápění skleníků, dílen a hospodářských objektů.</w:t>
      </w:r>
    </w:p>
    <w:p w:rsidR="00DF3266" w:rsidRPr="00916593" w:rsidRDefault="00DF3266" w:rsidP="00DF3266">
      <w:pPr>
        <w:adjustRightInd w:val="0"/>
        <w:jc w:val="both"/>
        <w:rPr>
          <w:rFonts w:ascii="Arial" w:hAnsi="Arial" w:cs="Arial"/>
          <w:sz w:val="22"/>
          <w:szCs w:val="22"/>
        </w:rPr>
      </w:pPr>
      <w:r w:rsidRPr="00916593">
        <w:rPr>
          <w:rFonts w:ascii="Arial" w:hAnsi="Arial" w:cs="Arial"/>
          <w:sz w:val="22"/>
          <w:szCs w:val="22"/>
        </w:rPr>
        <w:t>Velké zdroje o tepelných výkonech v řádu MW se používají pro průmyslové aplikace</w:t>
      </w:r>
      <w:r w:rsidR="00916593">
        <w:rPr>
          <w:rFonts w:ascii="Arial" w:hAnsi="Arial" w:cs="Arial"/>
          <w:sz w:val="22"/>
          <w:szCs w:val="22"/>
        </w:rPr>
        <w:t xml:space="preserve"> </w:t>
      </w:r>
      <w:r w:rsidRPr="00916593">
        <w:rPr>
          <w:rFonts w:ascii="Arial" w:hAnsi="Arial" w:cs="Arial"/>
          <w:sz w:val="22"/>
          <w:szCs w:val="22"/>
        </w:rPr>
        <w:t xml:space="preserve">nebo systémy CZT či zdrojích elektřiny, které obvykle pracují v teplárenském režimu. </w:t>
      </w:r>
    </w:p>
    <w:p w:rsidR="00DF3266" w:rsidRPr="00916593" w:rsidRDefault="00DF3266" w:rsidP="00DF3266">
      <w:pPr>
        <w:adjustRightInd w:val="0"/>
        <w:jc w:val="both"/>
        <w:rPr>
          <w:rFonts w:ascii="Arial" w:hAnsi="Arial" w:cs="Arial"/>
          <w:sz w:val="22"/>
          <w:szCs w:val="22"/>
        </w:rPr>
      </w:pPr>
      <w:r w:rsidRPr="00916593">
        <w:rPr>
          <w:rFonts w:ascii="Arial" w:hAnsi="Arial" w:cs="Arial"/>
          <w:sz w:val="22"/>
          <w:szCs w:val="22"/>
        </w:rPr>
        <w:t>Je možno použít prakticky jakoukoliv biomasu, obvykle se však v těchto zdrojích používá</w:t>
      </w:r>
      <w:r w:rsidR="00916593">
        <w:rPr>
          <w:rFonts w:ascii="Arial" w:hAnsi="Arial" w:cs="Arial"/>
          <w:sz w:val="22"/>
          <w:szCs w:val="22"/>
        </w:rPr>
        <w:t xml:space="preserve"> </w:t>
      </w:r>
      <w:r w:rsidRPr="00916593">
        <w:rPr>
          <w:rFonts w:ascii="Arial" w:hAnsi="Arial" w:cs="Arial"/>
          <w:sz w:val="22"/>
          <w:szCs w:val="22"/>
        </w:rPr>
        <w:t xml:space="preserve">zejména dřevní štěpka, sláma a dřevní odpad. Spalování biomasy ve velkých kotlích je v současnosti technicky dostatečně vyřešeno a to ve dvou koncepcích: spalování na roštu, spalování na fluidní vrstvě. </w:t>
      </w:r>
    </w:p>
    <w:p w:rsidR="00DF3266" w:rsidRPr="00916593" w:rsidRDefault="00DF3266" w:rsidP="00DF3266">
      <w:pPr>
        <w:adjustRightInd w:val="0"/>
        <w:jc w:val="both"/>
        <w:rPr>
          <w:rFonts w:ascii="Arial" w:hAnsi="Arial" w:cs="Arial"/>
          <w:sz w:val="22"/>
          <w:szCs w:val="22"/>
        </w:rPr>
      </w:pPr>
      <w:r w:rsidRPr="00916593">
        <w:rPr>
          <w:rFonts w:ascii="Arial" w:hAnsi="Arial" w:cs="Arial"/>
          <w:sz w:val="22"/>
          <w:szCs w:val="22"/>
        </w:rPr>
        <w:t>Úspěšně bylo otestováno i přidávání biomasy do granulačních kotlů konvenčních uhelných elektráren. Rozšířenější je dosud spalování na roštu, avšak fluidní technologie má některé významné výhody a její technický vývoj stále postupuje.</w:t>
      </w:r>
    </w:p>
    <w:p w:rsidR="00DF3266" w:rsidRPr="00916593" w:rsidRDefault="00DF3266" w:rsidP="00DF3266">
      <w:pPr>
        <w:adjustRightInd w:val="0"/>
        <w:jc w:val="both"/>
        <w:rPr>
          <w:rFonts w:ascii="Arial" w:hAnsi="Arial" w:cs="Arial"/>
          <w:sz w:val="22"/>
          <w:szCs w:val="22"/>
        </w:rPr>
      </w:pPr>
      <w:r w:rsidRPr="00916593">
        <w:rPr>
          <w:rFonts w:ascii="Arial" w:hAnsi="Arial" w:cs="Arial"/>
          <w:sz w:val="22"/>
          <w:szCs w:val="22"/>
        </w:rPr>
        <w:t>Fluidní technologie spalování je také převážně využívaná pro spoluspalování biomasy</w:t>
      </w:r>
      <w:r w:rsidR="00916593">
        <w:rPr>
          <w:rFonts w:ascii="Arial" w:hAnsi="Arial" w:cs="Arial"/>
          <w:sz w:val="22"/>
          <w:szCs w:val="22"/>
        </w:rPr>
        <w:t xml:space="preserve"> </w:t>
      </w:r>
      <w:r w:rsidRPr="00916593">
        <w:rPr>
          <w:rFonts w:ascii="Arial" w:hAnsi="Arial" w:cs="Arial"/>
          <w:sz w:val="22"/>
          <w:szCs w:val="22"/>
        </w:rPr>
        <w:t>s tuhými fosilními palivy v konvenčních elektrárnách a teplárnách.</w:t>
      </w:r>
    </w:p>
    <w:p w:rsidR="00DF3266" w:rsidRDefault="00DF3266" w:rsidP="00DF3266">
      <w:pPr>
        <w:adjustRightInd w:val="0"/>
        <w:jc w:val="both"/>
        <w:rPr>
          <w:rFonts w:ascii="TimesNewRomanPS-BoldMT" w:hAnsi="TimesNewRomanPS-BoldMT" w:cs="TimesNewRomanPS-BoldMT"/>
          <w:b/>
          <w:bCs/>
          <w:i/>
        </w:rPr>
      </w:pPr>
    </w:p>
    <w:p w:rsidR="00916593" w:rsidRDefault="00916593" w:rsidP="00DF3266">
      <w:pPr>
        <w:adjustRightInd w:val="0"/>
        <w:jc w:val="both"/>
        <w:rPr>
          <w:rFonts w:ascii="TimesNewRomanPS-BoldMT" w:hAnsi="TimesNewRomanPS-BoldMT" w:cs="TimesNewRomanPS-BoldMT"/>
          <w:b/>
          <w:bCs/>
          <w:i/>
        </w:rPr>
      </w:pPr>
    </w:p>
    <w:p w:rsidR="00916593" w:rsidRDefault="00916593" w:rsidP="00DF3266">
      <w:pPr>
        <w:adjustRightInd w:val="0"/>
        <w:jc w:val="both"/>
        <w:rPr>
          <w:rFonts w:ascii="TimesNewRomanPS-BoldMT" w:hAnsi="TimesNewRomanPS-BoldMT" w:cs="TimesNewRomanPS-BoldMT"/>
          <w:b/>
          <w:bCs/>
          <w:i/>
        </w:rPr>
      </w:pPr>
    </w:p>
    <w:p w:rsidR="00916593" w:rsidRDefault="00916593" w:rsidP="00DF3266">
      <w:pPr>
        <w:adjustRightInd w:val="0"/>
        <w:jc w:val="both"/>
        <w:rPr>
          <w:rFonts w:ascii="TimesNewRomanPS-BoldMT" w:hAnsi="TimesNewRomanPS-BoldMT" w:cs="TimesNewRomanPS-BoldMT"/>
          <w:b/>
          <w:bCs/>
          <w:i/>
        </w:rPr>
      </w:pPr>
    </w:p>
    <w:p w:rsidR="00916593" w:rsidRDefault="00916593" w:rsidP="00DF3266">
      <w:pPr>
        <w:adjustRightInd w:val="0"/>
        <w:jc w:val="both"/>
        <w:rPr>
          <w:rFonts w:ascii="TimesNewRomanPS-BoldMT" w:hAnsi="TimesNewRomanPS-BoldMT" w:cs="TimesNewRomanPS-BoldMT"/>
          <w:b/>
          <w:bCs/>
          <w:i/>
        </w:rPr>
      </w:pPr>
    </w:p>
    <w:p w:rsidR="00916593" w:rsidRDefault="00916593" w:rsidP="00DF3266">
      <w:pPr>
        <w:adjustRightInd w:val="0"/>
        <w:jc w:val="both"/>
        <w:rPr>
          <w:rFonts w:ascii="TimesNewRomanPS-BoldMT" w:hAnsi="TimesNewRomanPS-BoldMT" w:cs="TimesNewRomanPS-BoldMT"/>
          <w:b/>
          <w:bCs/>
          <w:i/>
        </w:rPr>
      </w:pPr>
    </w:p>
    <w:p w:rsidR="00916593" w:rsidRDefault="00916593" w:rsidP="00DF3266">
      <w:pPr>
        <w:adjustRightInd w:val="0"/>
        <w:jc w:val="both"/>
        <w:rPr>
          <w:rFonts w:ascii="TimesNewRomanPS-BoldMT" w:hAnsi="TimesNewRomanPS-BoldMT" w:cs="TimesNewRomanPS-BoldMT"/>
          <w:b/>
          <w:bCs/>
          <w:i/>
        </w:rPr>
      </w:pPr>
    </w:p>
    <w:p w:rsidR="00916593" w:rsidRDefault="00916593" w:rsidP="00DF3266">
      <w:pPr>
        <w:adjustRightInd w:val="0"/>
        <w:jc w:val="both"/>
        <w:rPr>
          <w:rFonts w:ascii="TimesNewRomanPS-BoldMT" w:hAnsi="TimesNewRomanPS-BoldMT" w:cs="TimesNewRomanPS-BoldMT"/>
          <w:b/>
          <w:bCs/>
          <w:i/>
        </w:rPr>
      </w:pPr>
    </w:p>
    <w:p w:rsidR="00916593" w:rsidRDefault="00916593" w:rsidP="00DF3266">
      <w:pPr>
        <w:adjustRightInd w:val="0"/>
        <w:jc w:val="both"/>
        <w:rPr>
          <w:rFonts w:ascii="TimesNewRomanPS-BoldMT" w:hAnsi="TimesNewRomanPS-BoldMT" w:cs="TimesNewRomanPS-BoldMT"/>
          <w:b/>
          <w:bCs/>
          <w:i/>
        </w:rPr>
      </w:pPr>
    </w:p>
    <w:p w:rsidR="00916593" w:rsidRDefault="00916593" w:rsidP="00DF3266">
      <w:pPr>
        <w:adjustRightInd w:val="0"/>
        <w:jc w:val="both"/>
        <w:rPr>
          <w:rFonts w:ascii="TimesNewRomanPS-BoldMT" w:hAnsi="TimesNewRomanPS-BoldMT" w:cs="TimesNewRomanPS-BoldMT"/>
          <w:b/>
          <w:bCs/>
          <w:i/>
        </w:rPr>
      </w:pPr>
    </w:p>
    <w:p w:rsidR="00DF3266" w:rsidRDefault="00DF3266" w:rsidP="00DF3266">
      <w:pPr>
        <w:adjustRightInd w:val="0"/>
        <w:jc w:val="both"/>
        <w:rPr>
          <w:rFonts w:ascii="TimesNewRomanPS-BoldMT" w:hAnsi="TimesNewRomanPS-BoldMT" w:cs="TimesNewRomanPS-BoldMT"/>
          <w:b/>
          <w:bCs/>
          <w:i/>
        </w:rPr>
      </w:pPr>
      <w:r>
        <w:rPr>
          <w:rFonts w:ascii="TimesNewRomanPS-BoldMT" w:hAnsi="TimesNewRomanPS-BoldMT" w:cs="TimesNewRomanPS-BoldMT"/>
          <w:b/>
          <w:bCs/>
          <w:i/>
        </w:rPr>
        <w:lastRenderedPageBreak/>
        <w:t>Kotelní zařízení firmy Schmidt instalované ve výtopně Kašperské Hory</w:t>
      </w:r>
    </w:p>
    <w:p w:rsidR="00DF3266" w:rsidRDefault="00DF3266" w:rsidP="00DF3266">
      <w:pPr>
        <w:adjustRightInd w:val="0"/>
        <w:jc w:val="both"/>
        <w:rPr>
          <w:rFonts w:ascii="TimesNewRomanPS-BoldMT" w:hAnsi="TimesNewRomanPS-BoldMT" w:cs="TimesNewRomanPS-BoldMT"/>
          <w:b/>
          <w:bCs/>
          <w:i/>
        </w:rPr>
      </w:pPr>
    </w:p>
    <w:p w:rsidR="00DF3266" w:rsidRDefault="00DF3266" w:rsidP="00DF3266">
      <w:pPr>
        <w:adjustRightInd w:val="0"/>
        <w:jc w:val="both"/>
        <w:rPr>
          <w:rFonts w:ascii="TimesNewRomanPS-BoldMT" w:hAnsi="TimesNewRomanPS-BoldMT" w:cs="TimesNewRomanPS-BoldMT"/>
          <w:b/>
          <w:bCs/>
          <w:i/>
        </w:rPr>
      </w:pPr>
      <w:r>
        <w:rPr>
          <w:rFonts w:ascii="Arial" w:hAnsi="Arial" w:cs="Arial"/>
        </w:rPr>
        <w:fldChar w:fldCharType="begin"/>
      </w:r>
      <w:r>
        <w:rPr>
          <w:rFonts w:ascii="Arial" w:hAnsi="Arial" w:cs="Arial"/>
        </w:rPr>
        <w:instrText xml:space="preserve"> INCLUDEPICTURE "http://www.tzb-info.cz/docu/clanky/0038/003865o4.jpg" \* MERGEFORMATINET </w:instrText>
      </w:r>
      <w:r>
        <w:rPr>
          <w:rFonts w:ascii="Arial" w:hAnsi="Arial" w:cs="Arial"/>
        </w:rPr>
        <w:fldChar w:fldCharType="separate"/>
      </w:r>
      <w:r w:rsidR="00CF6D94">
        <w:rPr>
          <w:rFonts w:ascii="Arial" w:hAnsi="Arial" w:cs="Arial"/>
        </w:rPr>
        <w:fldChar w:fldCharType="begin"/>
      </w:r>
      <w:r w:rsidR="00CF6D94">
        <w:rPr>
          <w:rFonts w:ascii="Arial" w:hAnsi="Arial" w:cs="Arial"/>
        </w:rPr>
        <w:instrText xml:space="preserve"> INCLUDEPICTURE  "http://www.tzb-info.cz/docu/clanky/0038/003865o4.jpg" \* MERGEFORMATINET </w:instrText>
      </w:r>
      <w:r w:rsidR="00CF6D94">
        <w:rPr>
          <w:rFonts w:ascii="Arial" w:hAnsi="Arial" w:cs="Arial"/>
        </w:rPr>
        <w:fldChar w:fldCharType="separate"/>
      </w:r>
      <w:r w:rsidR="00523972">
        <w:rPr>
          <w:rFonts w:ascii="Arial" w:hAnsi="Arial" w:cs="Arial"/>
        </w:rPr>
        <w:fldChar w:fldCharType="begin"/>
      </w:r>
      <w:r w:rsidR="00523972">
        <w:rPr>
          <w:rFonts w:ascii="Arial" w:hAnsi="Arial" w:cs="Arial"/>
        </w:rPr>
        <w:instrText xml:space="preserve"> </w:instrText>
      </w:r>
      <w:r w:rsidR="00523972">
        <w:rPr>
          <w:rFonts w:ascii="Arial" w:hAnsi="Arial" w:cs="Arial"/>
        </w:rPr>
        <w:instrText>INCLUDEPICTURE  "http://www.tzb-info.cz/docu/clanky/0038/003865o4.jpg" \* MERGEFORMATINET</w:instrText>
      </w:r>
      <w:r w:rsidR="00523972">
        <w:rPr>
          <w:rFonts w:ascii="Arial" w:hAnsi="Arial" w:cs="Arial"/>
        </w:rPr>
        <w:instrText xml:space="preserve"> </w:instrText>
      </w:r>
      <w:r w:rsidR="00523972">
        <w:rPr>
          <w:rFonts w:ascii="Arial" w:hAnsi="Arial" w:cs="Arial"/>
        </w:rPr>
        <w:fldChar w:fldCharType="separate"/>
      </w:r>
      <w:r w:rsidR="0028605F">
        <w:rPr>
          <w:rFonts w:ascii="Arial" w:hAnsi="Arial" w:cs="Arial"/>
        </w:rPr>
        <w:pict>
          <v:shape id="_x0000_i1032" type="#_x0000_t75" style="width:2in;height:204.2pt">
            <v:imagedata r:id="rId123" r:href="rId124"/>
          </v:shape>
        </w:pict>
      </w:r>
      <w:r w:rsidR="00523972">
        <w:rPr>
          <w:rFonts w:ascii="Arial" w:hAnsi="Arial" w:cs="Arial"/>
        </w:rPr>
        <w:fldChar w:fldCharType="end"/>
      </w:r>
      <w:r w:rsidR="00CF6D94">
        <w:rPr>
          <w:rFonts w:ascii="Arial" w:hAnsi="Arial" w:cs="Arial"/>
        </w:rPr>
        <w:fldChar w:fldCharType="end"/>
      </w:r>
      <w:r>
        <w:rPr>
          <w:rFonts w:ascii="Arial" w:hAnsi="Arial" w:cs="Arial"/>
        </w:rPr>
        <w:fldChar w:fldCharType="end"/>
      </w:r>
    </w:p>
    <w:p w:rsidR="00DF3266" w:rsidRDefault="00DF3266" w:rsidP="00DF3266">
      <w:pPr>
        <w:adjustRightInd w:val="0"/>
        <w:jc w:val="both"/>
        <w:rPr>
          <w:rFonts w:ascii="TimesNewRomanPS-BoldMT" w:hAnsi="TimesNewRomanPS-BoldMT" w:cs="TimesNewRomanPS-BoldMT"/>
          <w:b/>
          <w:bCs/>
          <w:i/>
        </w:rPr>
      </w:pPr>
    </w:p>
    <w:p w:rsidR="00DF3266" w:rsidRPr="00762D06" w:rsidRDefault="00DF3266" w:rsidP="00DF3266">
      <w:pPr>
        <w:adjustRightInd w:val="0"/>
        <w:jc w:val="both"/>
        <w:rPr>
          <w:rFonts w:ascii="TimesNewRomanPS-BoldMT" w:hAnsi="TimesNewRomanPS-BoldMT" w:cs="TimesNewRomanPS-BoldMT"/>
          <w:b/>
          <w:bCs/>
          <w:i/>
        </w:rPr>
      </w:pPr>
      <w:r>
        <w:rPr>
          <w:rFonts w:ascii="TimesNewRomanPS-BoldMT" w:hAnsi="TimesNewRomanPS-BoldMT" w:cs="TimesNewRomanPS-BoldMT"/>
          <w:b/>
          <w:bCs/>
          <w:i/>
        </w:rPr>
        <w:t>Městská v</w:t>
      </w:r>
      <w:r w:rsidRPr="00762D06">
        <w:rPr>
          <w:rFonts w:ascii="TimesNewRomanPS-BoldMT" w:hAnsi="TimesNewRomanPS-BoldMT" w:cs="TimesNewRomanPS-BoldMT"/>
          <w:b/>
          <w:bCs/>
          <w:i/>
        </w:rPr>
        <w:t xml:space="preserve">ýtopna na </w:t>
      </w:r>
      <w:r>
        <w:rPr>
          <w:rFonts w:ascii="TimesNewRomanPS-BoldMT" w:hAnsi="TimesNewRomanPS-BoldMT" w:cs="TimesNewRomanPS-BoldMT"/>
          <w:b/>
          <w:bCs/>
          <w:i/>
        </w:rPr>
        <w:t>biomasu v Třebíči</w:t>
      </w:r>
    </w:p>
    <w:p w:rsidR="00DF3266" w:rsidRDefault="00DF3266" w:rsidP="00DF3266">
      <w:pPr>
        <w:adjustRightInd w:val="0"/>
        <w:rPr>
          <w:rFonts w:ascii="TimesNewRomanPSMT" w:hAnsi="TimesNewRomanPSMT" w:cs="TimesNewRomanPSMT"/>
          <w:sz w:val="24"/>
          <w:szCs w:val="24"/>
        </w:rPr>
      </w:pPr>
    </w:p>
    <w:p w:rsidR="00DF3266" w:rsidRDefault="00DF3266" w:rsidP="00DF3266">
      <w:pPr>
        <w:adjustRightInd w:val="0"/>
        <w:rPr>
          <w:rFonts w:ascii="TimesNewRomanPSMT" w:hAnsi="TimesNewRomanPSMT" w:cs="TimesNewRomanPSMT"/>
          <w:sz w:val="24"/>
          <w:szCs w:val="24"/>
        </w:rPr>
      </w:pPr>
    </w:p>
    <w:p w:rsidR="00DF3266" w:rsidRDefault="00DF3266" w:rsidP="00DF3266">
      <w:pPr>
        <w:adjustRightInd w:val="0"/>
        <w:rPr>
          <w:rFonts w:ascii="TimesNewRomanPSMT" w:hAnsi="TimesNewRomanPSMT" w:cs="TimesNewRomanPSMT"/>
          <w:sz w:val="24"/>
          <w:szCs w:val="24"/>
        </w:rPr>
      </w:pPr>
      <w:r>
        <w:rPr>
          <w:rFonts w:ascii="Arial" w:hAnsi="Arial" w:cs="Arial"/>
        </w:rPr>
        <w:fldChar w:fldCharType="begin"/>
      </w:r>
      <w:r>
        <w:rPr>
          <w:rFonts w:ascii="Arial" w:hAnsi="Arial" w:cs="Arial"/>
        </w:rPr>
        <w:instrText xml:space="preserve"> INCLUDEPICTURE "http://www.tzb-info.cz/docu/clanky/0040/004057o1.jpg" \* MERGEFORMATINET </w:instrText>
      </w:r>
      <w:r>
        <w:rPr>
          <w:rFonts w:ascii="Arial" w:hAnsi="Arial" w:cs="Arial"/>
        </w:rPr>
        <w:fldChar w:fldCharType="separate"/>
      </w:r>
      <w:r w:rsidR="00CF6D94">
        <w:rPr>
          <w:rFonts w:ascii="Arial" w:hAnsi="Arial" w:cs="Arial"/>
        </w:rPr>
        <w:fldChar w:fldCharType="begin"/>
      </w:r>
      <w:r w:rsidR="00CF6D94">
        <w:rPr>
          <w:rFonts w:ascii="Arial" w:hAnsi="Arial" w:cs="Arial"/>
        </w:rPr>
        <w:instrText xml:space="preserve"> INCLUDEPICTURE  "http://www.tzb-info.cz/docu/clanky/0040/004057o1.jpg" \* MERGEFORMATINET </w:instrText>
      </w:r>
      <w:r w:rsidR="00CF6D94">
        <w:rPr>
          <w:rFonts w:ascii="Arial" w:hAnsi="Arial" w:cs="Arial"/>
        </w:rPr>
        <w:fldChar w:fldCharType="separate"/>
      </w:r>
      <w:r w:rsidR="00523972">
        <w:rPr>
          <w:rFonts w:ascii="Arial" w:hAnsi="Arial" w:cs="Arial"/>
        </w:rPr>
        <w:fldChar w:fldCharType="begin"/>
      </w:r>
      <w:r w:rsidR="00523972">
        <w:rPr>
          <w:rFonts w:ascii="Arial" w:hAnsi="Arial" w:cs="Arial"/>
        </w:rPr>
        <w:instrText xml:space="preserve"> </w:instrText>
      </w:r>
      <w:r w:rsidR="00523972">
        <w:rPr>
          <w:rFonts w:ascii="Arial" w:hAnsi="Arial" w:cs="Arial"/>
        </w:rPr>
        <w:instrText>INCLUDEPICTURE  "http://www.tzb-info.cz/docu/clanky/0040/004057o1.jpg" \* MERGEFORMATINET</w:instrText>
      </w:r>
      <w:r w:rsidR="00523972">
        <w:rPr>
          <w:rFonts w:ascii="Arial" w:hAnsi="Arial" w:cs="Arial"/>
        </w:rPr>
        <w:instrText xml:space="preserve"> </w:instrText>
      </w:r>
      <w:r w:rsidR="00523972">
        <w:rPr>
          <w:rFonts w:ascii="Arial" w:hAnsi="Arial" w:cs="Arial"/>
        </w:rPr>
        <w:fldChar w:fldCharType="separate"/>
      </w:r>
      <w:r w:rsidR="0028605F">
        <w:rPr>
          <w:rFonts w:ascii="Arial" w:hAnsi="Arial" w:cs="Arial"/>
        </w:rPr>
        <w:pict>
          <v:shape id="_x0000_i1033" type="#_x0000_t75" style="width:249.3pt;height:186.95pt">
            <v:imagedata r:id="rId125" r:href="rId126"/>
          </v:shape>
        </w:pict>
      </w:r>
      <w:r w:rsidR="00523972">
        <w:rPr>
          <w:rFonts w:ascii="Arial" w:hAnsi="Arial" w:cs="Arial"/>
        </w:rPr>
        <w:fldChar w:fldCharType="end"/>
      </w:r>
      <w:r w:rsidR="00CF6D94">
        <w:rPr>
          <w:rFonts w:ascii="Arial" w:hAnsi="Arial" w:cs="Arial"/>
        </w:rPr>
        <w:fldChar w:fldCharType="end"/>
      </w:r>
      <w:r>
        <w:rPr>
          <w:rFonts w:ascii="Arial" w:hAnsi="Arial" w:cs="Arial"/>
        </w:rPr>
        <w:fldChar w:fldCharType="end"/>
      </w:r>
    </w:p>
    <w:p w:rsidR="00DF3266" w:rsidRDefault="00DF3266" w:rsidP="00DF3266">
      <w:pPr>
        <w:adjustRightInd w:val="0"/>
        <w:rPr>
          <w:rFonts w:ascii="TimesNewRomanPSMT" w:hAnsi="TimesNewRomanPSMT" w:cs="TimesNewRomanPSMT"/>
          <w:sz w:val="24"/>
          <w:szCs w:val="24"/>
        </w:rPr>
      </w:pPr>
    </w:p>
    <w:p w:rsidR="00DF3266" w:rsidRDefault="00DF3266" w:rsidP="00DF3266">
      <w:pPr>
        <w:pStyle w:val="Nadpis2"/>
      </w:pPr>
      <w:bookmarkStart w:id="152" w:name="_Toc29544958"/>
      <w:r w:rsidRPr="00CA2930">
        <w:t>Využití biomasy pro kombinovanou výroba elektřiny a tepla</w:t>
      </w:r>
      <w:bookmarkEnd w:id="152"/>
      <w:r w:rsidRPr="00CA2930">
        <w:t xml:space="preserve"> </w:t>
      </w:r>
    </w:p>
    <w:p w:rsidR="00916593" w:rsidRPr="00916593" w:rsidRDefault="00916593" w:rsidP="00916593">
      <w:pPr>
        <w:pStyle w:val="Nadpis2"/>
        <w:numPr>
          <w:ilvl w:val="0"/>
          <w:numId w:val="0"/>
        </w:numPr>
        <w:ind w:left="576"/>
      </w:pPr>
    </w:p>
    <w:p w:rsidR="00DF3266" w:rsidRPr="00916593" w:rsidRDefault="00DF3266" w:rsidP="00916593">
      <w:pPr>
        <w:pStyle w:val="Nadpis3"/>
      </w:pPr>
      <w:bookmarkStart w:id="153" w:name="_Toc29544959"/>
      <w:r w:rsidRPr="005D665B">
        <w:t xml:space="preserve">Spalování </w:t>
      </w:r>
      <w:r>
        <w:t>v teplárnách a elektrárárnách s parními turbínami</w:t>
      </w:r>
      <w:bookmarkEnd w:id="153"/>
    </w:p>
    <w:p w:rsidR="00DF3266" w:rsidRPr="00916593" w:rsidRDefault="00DF3266" w:rsidP="00DF3266">
      <w:pPr>
        <w:adjustRightInd w:val="0"/>
        <w:jc w:val="both"/>
        <w:rPr>
          <w:rFonts w:ascii="Arial" w:hAnsi="Arial" w:cs="Arial"/>
          <w:sz w:val="22"/>
          <w:szCs w:val="22"/>
        </w:rPr>
      </w:pPr>
      <w:r w:rsidRPr="00916593">
        <w:rPr>
          <w:rFonts w:ascii="Arial" w:hAnsi="Arial" w:cs="Arial"/>
          <w:sz w:val="22"/>
          <w:szCs w:val="22"/>
        </w:rPr>
        <w:t>Forma přímého spalování biomasy v teplárnách a elektrárnách se výrazně rozvíjí, největší zařízení se připravují nebo jsou již ve výstavbě v Plzni, Opatovicích, Českých Budějovicích, Strakonicích apod. Jako primární palivo pro tyto zdroje je plánována dřevní štěpka a pelety. Vzhledem k velkému nárůstu potřeby biopaliv pro tyto zvažované zdroje může dojít k situaci kdy pro zajištění potřebného množství biopaliva dojde k dovážení biopaliv ze velkých vzdáleností. Tím také dojde ze zvýšené produkci emisí z dopravních prostředků a dalším negativním jevům spojeným z dopravou na velké vzdálenosti. Vzhledem k zajištění zdrojů biomasy pro tato energetická zařízení je nutné počítat s rozvojem a podporou pro cíleně pěstovanou biomasu.</w:t>
      </w:r>
    </w:p>
    <w:p w:rsidR="00DF3266" w:rsidRDefault="00DF3266" w:rsidP="00DF3266">
      <w:pPr>
        <w:adjustRightInd w:val="0"/>
        <w:rPr>
          <w:rFonts w:ascii="TimesNewRomanPSMT" w:hAnsi="TimesNewRomanPSMT" w:cs="TimesNewRomanPSMT"/>
          <w:sz w:val="24"/>
          <w:szCs w:val="24"/>
        </w:rPr>
      </w:pPr>
    </w:p>
    <w:p w:rsidR="00DF3266" w:rsidRPr="00916593" w:rsidRDefault="00DF3266" w:rsidP="00916593">
      <w:pPr>
        <w:pStyle w:val="Nadpis3"/>
      </w:pPr>
      <w:bookmarkStart w:id="154" w:name="_Toc29544960"/>
      <w:r>
        <w:lastRenderedPageBreak/>
        <w:t>Spoluspalování v teplárnách a elektrárárnách s parními turbínami</w:t>
      </w:r>
      <w:bookmarkEnd w:id="154"/>
    </w:p>
    <w:p w:rsidR="00DF3266" w:rsidRPr="00916593" w:rsidRDefault="00DF3266" w:rsidP="00DF3266">
      <w:pPr>
        <w:adjustRightInd w:val="0"/>
        <w:jc w:val="both"/>
        <w:rPr>
          <w:rFonts w:ascii="Arial" w:hAnsi="Arial" w:cs="Arial"/>
          <w:sz w:val="22"/>
          <w:szCs w:val="22"/>
        </w:rPr>
      </w:pPr>
      <w:r w:rsidRPr="00916593">
        <w:rPr>
          <w:rFonts w:ascii="Arial" w:hAnsi="Arial" w:cs="Arial"/>
          <w:sz w:val="22"/>
          <w:szCs w:val="22"/>
        </w:rPr>
        <w:t xml:space="preserve">Spoluspalování je nejčastější způsob využívání biomasy v teplárnách a elektrárnách. Poměr spoluspalované biomasy může dosahovat až 50%. Z hlediska energetického je klasický parní cyklus neobvyklejším řešením KVET na biomasu. Tepelné zdroje menších a středních soustav CZT s biopalivem mají parní systém s tlakem 1,3 až 2 MPa, s mírným přehřátím páry (nejméně o 50 až </w:t>
      </w:r>
      <w:smartTag w:uri="urn:schemas-microsoft-com:office:smarttags" w:element="metricconverter">
        <w:smartTagPr>
          <w:attr w:name="ProductID" w:val="80 ﾰC"/>
        </w:smartTagPr>
        <w:r w:rsidRPr="00916593">
          <w:rPr>
            <w:rFonts w:ascii="Arial" w:hAnsi="Arial" w:cs="Arial"/>
            <w:sz w:val="22"/>
            <w:szCs w:val="22"/>
          </w:rPr>
          <w:t>80 °C</w:t>
        </w:r>
      </w:smartTag>
      <w:r w:rsidRPr="00916593">
        <w:rPr>
          <w:rFonts w:ascii="Arial" w:hAnsi="Arial" w:cs="Arial"/>
          <w:sz w:val="22"/>
          <w:szCs w:val="22"/>
        </w:rPr>
        <w:t>).</w:t>
      </w:r>
    </w:p>
    <w:p w:rsidR="00DF3266" w:rsidRPr="00916593" w:rsidRDefault="00DF3266" w:rsidP="00DF3266">
      <w:pPr>
        <w:adjustRightInd w:val="0"/>
        <w:jc w:val="both"/>
        <w:rPr>
          <w:rFonts w:ascii="Arial" w:hAnsi="Arial" w:cs="Arial"/>
          <w:sz w:val="22"/>
          <w:szCs w:val="22"/>
        </w:rPr>
      </w:pPr>
      <w:r w:rsidRPr="00916593">
        <w:rPr>
          <w:rFonts w:ascii="Arial" w:hAnsi="Arial" w:cs="Arial"/>
          <w:sz w:val="22"/>
          <w:szCs w:val="22"/>
        </w:rPr>
        <w:t>Jako zdroj páry jsou nejčastěji využity běžné parní kotle na tuhou biomasu či kombinaci</w:t>
      </w:r>
    </w:p>
    <w:p w:rsidR="00DF3266" w:rsidRPr="00916593" w:rsidRDefault="00DF3266" w:rsidP="00DF3266">
      <w:pPr>
        <w:adjustRightInd w:val="0"/>
        <w:jc w:val="both"/>
        <w:rPr>
          <w:rFonts w:ascii="Arial" w:hAnsi="Arial" w:cs="Arial"/>
          <w:sz w:val="22"/>
          <w:szCs w:val="22"/>
        </w:rPr>
      </w:pPr>
      <w:r w:rsidRPr="00916593">
        <w:rPr>
          <w:rFonts w:ascii="Arial" w:hAnsi="Arial" w:cs="Arial"/>
          <w:sz w:val="22"/>
          <w:szCs w:val="22"/>
        </w:rPr>
        <w:t xml:space="preserve">biomasy a fosilního paliva. </w:t>
      </w:r>
    </w:p>
    <w:p w:rsidR="00DF3266" w:rsidRPr="00916593" w:rsidRDefault="00DF3266" w:rsidP="00DF3266">
      <w:pPr>
        <w:adjustRightInd w:val="0"/>
        <w:jc w:val="both"/>
        <w:rPr>
          <w:rFonts w:ascii="Arial" w:hAnsi="Arial" w:cs="Arial"/>
          <w:sz w:val="22"/>
          <w:szCs w:val="22"/>
        </w:rPr>
      </w:pPr>
      <w:r w:rsidRPr="00916593">
        <w:rPr>
          <w:rFonts w:ascii="Arial" w:hAnsi="Arial" w:cs="Arial"/>
          <w:sz w:val="22"/>
          <w:szCs w:val="22"/>
        </w:rPr>
        <w:t xml:space="preserve">Systém přípravy a uskladnění paliva je shodný s řešením v případě výtopny. </w:t>
      </w:r>
    </w:p>
    <w:p w:rsidR="00DF3266" w:rsidRPr="00916593" w:rsidRDefault="00DF3266" w:rsidP="00DF3266">
      <w:pPr>
        <w:adjustRightInd w:val="0"/>
        <w:jc w:val="both"/>
        <w:rPr>
          <w:rFonts w:ascii="Arial" w:hAnsi="Arial" w:cs="Arial"/>
          <w:sz w:val="22"/>
          <w:szCs w:val="22"/>
        </w:rPr>
      </w:pPr>
      <w:r w:rsidRPr="00916593">
        <w:rPr>
          <w:rFonts w:ascii="Arial" w:hAnsi="Arial" w:cs="Arial"/>
          <w:sz w:val="22"/>
          <w:szCs w:val="22"/>
        </w:rPr>
        <w:t>Zdrojem páry může být i plynový kotel, ve kterém se spalují plynné produkty zplyňování biomasy. Součástí teplárny je pak i technologie zplyňování biomasy.</w:t>
      </w:r>
    </w:p>
    <w:p w:rsidR="00DF3266" w:rsidRPr="00916593" w:rsidRDefault="00DF3266" w:rsidP="00DF3266">
      <w:pPr>
        <w:adjustRightInd w:val="0"/>
        <w:jc w:val="both"/>
        <w:rPr>
          <w:rFonts w:ascii="Arial" w:hAnsi="Arial" w:cs="Arial"/>
          <w:sz w:val="22"/>
          <w:szCs w:val="22"/>
          <w:u w:val="single"/>
        </w:rPr>
      </w:pPr>
      <w:r w:rsidRPr="00916593">
        <w:rPr>
          <w:rFonts w:ascii="Arial" w:hAnsi="Arial" w:cs="Arial"/>
          <w:sz w:val="22"/>
          <w:szCs w:val="22"/>
          <w:u w:val="single"/>
        </w:rPr>
        <w:t>Biomasa může být ve zdrojích KVET nebo ve stávajících elektrárnách využita třemi způsoby:</w:t>
      </w:r>
    </w:p>
    <w:p w:rsidR="00DF3266" w:rsidRPr="008B3B7B" w:rsidRDefault="00DF3266" w:rsidP="008B3B7B">
      <w:pPr>
        <w:adjustRightInd w:val="0"/>
        <w:jc w:val="both"/>
        <w:rPr>
          <w:rFonts w:ascii="Arial" w:hAnsi="Arial" w:cs="Arial"/>
          <w:sz w:val="22"/>
          <w:szCs w:val="22"/>
        </w:rPr>
      </w:pPr>
      <w:r w:rsidRPr="008B3B7B">
        <w:rPr>
          <w:rFonts w:ascii="Arial" w:hAnsi="Arial" w:cs="Arial"/>
          <w:sz w:val="22"/>
          <w:szCs w:val="22"/>
        </w:rPr>
        <w:t>spalováním biomasy v parních kotlích s připojenou parní turbínou v teplárenském zapojení,</w:t>
      </w:r>
      <w:r w:rsidR="00916593" w:rsidRPr="008B3B7B">
        <w:rPr>
          <w:rFonts w:ascii="Arial" w:hAnsi="Arial" w:cs="Arial"/>
          <w:sz w:val="22"/>
          <w:szCs w:val="22"/>
        </w:rPr>
        <w:t xml:space="preserve"> </w:t>
      </w:r>
      <w:r w:rsidRPr="008B3B7B">
        <w:rPr>
          <w:rFonts w:ascii="Arial" w:hAnsi="Arial" w:cs="Arial"/>
          <w:sz w:val="22"/>
          <w:szCs w:val="22"/>
        </w:rPr>
        <w:t>spoluspalováním biomasy a fosilního paliva v tepelných zdrojích s parními turbínami, a</w:t>
      </w:r>
      <w:r w:rsidR="008B3B7B" w:rsidRPr="008B3B7B">
        <w:rPr>
          <w:rFonts w:ascii="Arial" w:hAnsi="Arial" w:cs="Arial"/>
          <w:sz w:val="22"/>
          <w:szCs w:val="22"/>
        </w:rPr>
        <w:t xml:space="preserve"> </w:t>
      </w:r>
      <w:r w:rsidRPr="008B3B7B">
        <w:rPr>
          <w:rFonts w:ascii="Arial" w:hAnsi="Arial" w:cs="Arial"/>
          <w:sz w:val="22"/>
          <w:szCs w:val="22"/>
        </w:rPr>
        <w:t>připojením zvláštních kotlů na biomasu k parní sběrnici klasické elektrárny či teplárny (tzv.</w:t>
      </w:r>
    </w:p>
    <w:p w:rsidR="00DF3266" w:rsidRPr="00916593" w:rsidRDefault="00DF3266" w:rsidP="00916593">
      <w:pPr>
        <w:pStyle w:val="Odstavecseseznamem"/>
        <w:adjustRightInd w:val="0"/>
        <w:ind w:left="360"/>
        <w:jc w:val="both"/>
        <w:rPr>
          <w:rFonts w:ascii="Arial" w:hAnsi="Arial" w:cs="Arial"/>
          <w:sz w:val="22"/>
          <w:szCs w:val="22"/>
        </w:rPr>
      </w:pPr>
      <w:r w:rsidRPr="00916593">
        <w:rPr>
          <w:rFonts w:ascii="Arial" w:hAnsi="Arial" w:cs="Arial"/>
          <w:sz w:val="22"/>
          <w:szCs w:val="22"/>
        </w:rPr>
        <w:t>paralelní spalování).</w:t>
      </w:r>
    </w:p>
    <w:p w:rsidR="00DF3266" w:rsidRPr="00916593" w:rsidRDefault="00DF3266" w:rsidP="00DF3266">
      <w:pPr>
        <w:adjustRightInd w:val="0"/>
        <w:jc w:val="both"/>
        <w:rPr>
          <w:rFonts w:ascii="Arial" w:hAnsi="Arial" w:cs="Arial"/>
          <w:sz w:val="22"/>
          <w:szCs w:val="22"/>
        </w:rPr>
      </w:pPr>
      <w:r w:rsidRPr="00916593">
        <w:rPr>
          <w:rFonts w:ascii="Arial" w:hAnsi="Arial" w:cs="Arial"/>
          <w:sz w:val="22"/>
          <w:szCs w:val="22"/>
        </w:rPr>
        <w:t xml:space="preserve">Pokud tepelné výkony systémů CZT nepřesáhnou 10 MW, je zde možno použít jednostupňových protitlakých turbín přímo spojených s generátorem nebo lépe vysokootáčkových axiálních či radiálních turbín s integrovanou převodovkou nebo s vysokofrekvenčním elektrickým generátorem. </w:t>
      </w:r>
    </w:p>
    <w:p w:rsidR="00DF3266" w:rsidRPr="00916593" w:rsidRDefault="00DF3266" w:rsidP="00DF3266">
      <w:pPr>
        <w:adjustRightInd w:val="0"/>
        <w:jc w:val="both"/>
        <w:rPr>
          <w:rFonts w:ascii="Arial" w:hAnsi="Arial" w:cs="Arial"/>
          <w:sz w:val="22"/>
          <w:szCs w:val="22"/>
        </w:rPr>
      </w:pPr>
      <w:r w:rsidRPr="00916593">
        <w:rPr>
          <w:rFonts w:ascii="Arial" w:hAnsi="Arial" w:cs="Arial"/>
          <w:sz w:val="22"/>
          <w:szCs w:val="22"/>
        </w:rPr>
        <w:t>Z ekonomického hlediska je vhodnější dávat přednost dražším turbínám s vyšší účinností které zabezpečí vyšší poměr elektřina : teplo.</w:t>
      </w:r>
    </w:p>
    <w:p w:rsidR="00DF3266" w:rsidRPr="00916593" w:rsidRDefault="00DF3266" w:rsidP="00DF3266">
      <w:pPr>
        <w:adjustRightInd w:val="0"/>
        <w:jc w:val="both"/>
        <w:rPr>
          <w:rFonts w:ascii="Arial" w:hAnsi="Arial" w:cs="Arial"/>
          <w:sz w:val="22"/>
          <w:szCs w:val="22"/>
        </w:rPr>
      </w:pPr>
      <w:r w:rsidRPr="00916593">
        <w:rPr>
          <w:rFonts w:ascii="Arial" w:hAnsi="Arial" w:cs="Arial"/>
          <w:sz w:val="22"/>
          <w:szCs w:val="22"/>
        </w:rPr>
        <w:t>Teplárny s parním cyklem využívající výlučně spalování biomasy jsou v Evropě provozovány zejména ve skandinávských zemích (Dánsko, Švédsko, Finsko).</w:t>
      </w:r>
    </w:p>
    <w:p w:rsidR="00DF3266" w:rsidRDefault="00DF3266" w:rsidP="00DF3266">
      <w:pPr>
        <w:adjustRightInd w:val="0"/>
        <w:jc w:val="both"/>
        <w:rPr>
          <w:rFonts w:ascii="TimesNewRomanPS-BoldMT" w:hAnsi="TimesNewRomanPS-BoldMT" w:cs="TimesNewRomanPS-BoldMT"/>
          <w:b/>
          <w:bCs/>
          <w:i/>
        </w:rPr>
      </w:pPr>
    </w:p>
    <w:p w:rsidR="00DF3266" w:rsidRPr="00442AF9" w:rsidRDefault="00DF3266" w:rsidP="00DF3266">
      <w:pPr>
        <w:adjustRightInd w:val="0"/>
        <w:jc w:val="both"/>
        <w:rPr>
          <w:rFonts w:ascii="TimesNewRomanPS-BoldMT" w:hAnsi="TimesNewRomanPS-BoldMT" w:cs="TimesNewRomanPS-BoldMT"/>
          <w:b/>
          <w:bCs/>
          <w:i/>
        </w:rPr>
      </w:pPr>
      <w:r w:rsidRPr="00442AF9">
        <w:rPr>
          <w:rFonts w:ascii="TimesNewRomanPS-BoldMT" w:hAnsi="TimesNewRomanPS-BoldMT" w:cs="TimesNewRomanPS-BoldMT"/>
          <w:b/>
          <w:bCs/>
          <w:i/>
        </w:rPr>
        <w:t>Uložení a úprava biomasy</w:t>
      </w:r>
    </w:p>
    <w:p w:rsidR="00DF3266" w:rsidRDefault="00DF3266" w:rsidP="00DF3266">
      <w:pPr>
        <w:adjustRightInd w:val="0"/>
        <w:rPr>
          <w:rFonts w:ascii="Arial-BoldItalicMT" w:hAnsi="Arial-BoldItalicMT" w:cs="Arial-BoldItalicMT"/>
          <w:b/>
          <w:bCs/>
          <w:i/>
          <w:iCs/>
          <w:sz w:val="22"/>
          <w:szCs w:val="22"/>
        </w:rPr>
      </w:pPr>
    </w:p>
    <w:p w:rsidR="00DF3266" w:rsidRDefault="00DF3266" w:rsidP="00DF3266">
      <w:pPr>
        <w:adjustRightInd w:val="0"/>
        <w:rPr>
          <w:rFonts w:ascii="TimesNewRomanPSMT" w:hAnsi="TimesNewRomanPSMT" w:cs="TimesNewRomanPSMT"/>
          <w:sz w:val="24"/>
          <w:szCs w:val="24"/>
        </w:rPr>
      </w:pPr>
      <w:r>
        <w:rPr>
          <w:rFonts w:ascii="TimesNewRomanPSMT" w:hAnsi="TimesNewRomanPSMT" w:cs="TimesNewRomanPSMT"/>
          <w:noProof/>
          <w:sz w:val="24"/>
          <w:szCs w:val="24"/>
        </w:rPr>
        <w:drawing>
          <wp:inline distT="0" distB="0" distL="0" distR="0">
            <wp:extent cx="4446905" cy="1167765"/>
            <wp:effectExtent l="19050" t="19050" r="10795" b="13335"/>
            <wp:docPr id="83" name="Obrázek 83" descr="panora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panorama"/>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4446905" cy="1167765"/>
                    </a:xfrm>
                    <a:prstGeom prst="rect">
                      <a:avLst/>
                    </a:prstGeom>
                    <a:noFill/>
                    <a:ln w="9525">
                      <a:solidFill>
                        <a:srgbClr val="000000"/>
                      </a:solidFill>
                      <a:miter lim="800000"/>
                      <a:headEnd/>
                      <a:tailEnd/>
                    </a:ln>
                  </pic:spPr>
                </pic:pic>
              </a:graphicData>
            </a:graphic>
          </wp:inline>
        </w:drawing>
      </w:r>
    </w:p>
    <w:p w:rsidR="00DF3266" w:rsidRDefault="00DF3266" w:rsidP="00DF3266">
      <w:pPr>
        <w:adjustRightInd w:val="0"/>
        <w:rPr>
          <w:rFonts w:ascii="TimesNewRomanPSMT" w:hAnsi="TimesNewRomanPSMT" w:cs="TimesNewRomanPSMT"/>
          <w:sz w:val="24"/>
          <w:szCs w:val="24"/>
        </w:rPr>
      </w:pPr>
    </w:p>
    <w:p w:rsidR="00DF3266" w:rsidRDefault="00DF3266" w:rsidP="00DF3266">
      <w:pPr>
        <w:adjustRightInd w:val="0"/>
        <w:jc w:val="both"/>
        <w:rPr>
          <w:rFonts w:ascii="TimesNewRomanPS-BoldMT" w:hAnsi="TimesNewRomanPS-BoldMT" w:cs="TimesNewRomanPS-BoldMT"/>
          <w:b/>
          <w:bCs/>
          <w:i/>
        </w:rPr>
      </w:pPr>
      <w:r w:rsidRPr="00442AF9">
        <w:rPr>
          <w:rFonts w:ascii="TimesNewRomanPS-BoldMT" w:hAnsi="TimesNewRomanPS-BoldMT" w:cs="TimesNewRomanPS-BoldMT"/>
          <w:b/>
          <w:bCs/>
          <w:i/>
        </w:rPr>
        <w:t>Doprava biomasy</w:t>
      </w:r>
    </w:p>
    <w:p w:rsidR="00DF3266" w:rsidRPr="00442AF9" w:rsidRDefault="00DF3266" w:rsidP="00DF3266">
      <w:pPr>
        <w:adjustRightInd w:val="0"/>
        <w:jc w:val="both"/>
        <w:rPr>
          <w:rFonts w:ascii="TimesNewRomanPS-BoldMT" w:hAnsi="TimesNewRomanPS-BoldMT" w:cs="TimesNewRomanPS-BoldMT"/>
          <w:b/>
          <w:bCs/>
          <w:i/>
        </w:rPr>
      </w:pPr>
    </w:p>
    <w:p w:rsidR="00DF3266" w:rsidRDefault="00DF3266" w:rsidP="00DF3266">
      <w:pPr>
        <w:adjustRightInd w:val="0"/>
        <w:rPr>
          <w:rFonts w:ascii="Arial-BoldItalicMT" w:hAnsi="Arial-BoldItalicMT" w:cs="Arial-BoldItalicMT"/>
          <w:b/>
          <w:bCs/>
          <w:i/>
          <w:iCs/>
          <w:sz w:val="22"/>
          <w:szCs w:val="22"/>
        </w:rPr>
      </w:pPr>
      <w:r>
        <w:rPr>
          <w:rFonts w:ascii="Arial-BoldItalicMT" w:hAnsi="Arial-BoldItalicMT" w:cs="Arial-BoldItalicMT"/>
          <w:b/>
          <w:bCs/>
          <w:i/>
          <w:iCs/>
          <w:noProof/>
          <w:sz w:val="22"/>
          <w:szCs w:val="22"/>
        </w:rPr>
        <w:drawing>
          <wp:inline distT="0" distB="0" distL="0" distR="0">
            <wp:extent cx="3091218" cy="2287053"/>
            <wp:effectExtent l="0" t="0" r="0" b="0"/>
            <wp:docPr id="82" name="Obrázek 82" descr="1e vyklad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1e vykladka"/>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3101089" cy="2294356"/>
                    </a:xfrm>
                    <a:prstGeom prst="rect">
                      <a:avLst/>
                    </a:prstGeom>
                    <a:noFill/>
                    <a:ln>
                      <a:noFill/>
                    </a:ln>
                  </pic:spPr>
                </pic:pic>
              </a:graphicData>
            </a:graphic>
          </wp:inline>
        </w:drawing>
      </w:r>
    </w:p>
    <w:p w:rsidR="00DF3266" w:rsidRDefault="00DF3266" w:rsidP="00DF3266">
      <w:pPr>
        <w:adjustRightInd w:val="0"/>
        <w:rPr>
          <w:rFonts w:ascii="Arial-BoldItalicMT" w:hAnsi="Arial-BoldItalicMT" w:cs="Arial-BoldItalicMT"/>
          <w:b/>
          <w:bCs/>
          <w:i/>
          <w:iCs/>
          <w:sz w:val="22"/>
          <w:szCs w:val="22"/>
        </w:rPr>
      </w:pPr>
    </w:p>
    <w:p w:rsidR="00DF3266" w:rsidRDefault="00DF3266" w:rsidP="00DF3266">
      <w:pPr>
        <w:adjustRightInd w:val="0"/>
        <w:rPr>
          <w:rFonts w:ascii="Arial-BoldItalicMT" w:hAnsi="Arial-BoldItalicMT" w:cs="Arial-BoldItalicMT"/>
          <w:b/>
          <w:bCs/>
          <w:i/>
          <w:iCs/>
          <w:sz w:val="22"/>
          <w:szCs w:val="22"/>
        </w:rPr>
      </w:pPr>
    </w:p>
    <w:p w:rsidR="00DF3266" w:rsidRDefault="00DF3266" w:rsidP="00916593">
      <w:pPr>
        <w:pStyle w:val="Nadpis2"/>
      </w:pPr>
      <w:bookmarkStart w:id="155" w:name="_Toc29544961"/>
      <w:r>
        <w:lastRenderedPageBreak/>
        <w:t>Malé kogenerační jednotky</w:t>
      </w:r>
      <w:bookmarkEnd w:id="155"/>
    </w:p>
    <w:p w:rsidR="00DF3266" w:rsidRDefault="00DF3266" w:rsidP="00DF3266">
      <w:pPr>
        <w:adjustRightInd w:val="0"/>
        <w:rPr>
          <w:rFonts w:ascii="Arial-BoldItalicMT" w:hAnsi="Arial-BoldItalicMT" w:cs="Arial-BoldItalicMT"/>
          <w:b/>
          <w:bCs/>
          <w:i/>
          <w:iCs/>
          <w:sz w:val="22"/>
          <w:szCs w:val="22"/>
        </w:rPr>
      </w:pPr>
    </w:p>
    <w:p w:rsidR="00DF3266" w:rsidRPr="00916593" w:rsidRDefault="00DF3266" w:rsidP="00916593">
      <w:pPr>
        <w:adjustRightInd w:val="0"/>
        <w:jc w:val="both"/>
        <w:rPr>
          <w:rFonts w:ascii="Arial" w:hAnsi="Arial" w:cs="Arial"/>
          <w:sz w:val="22"/>
          <w:szCs w:val="22"/>
        </w:rPr>
      </w:pPr>
      <w:r w:rsidRPr="00916593">
        <w:rPr>
          <w:rFonts w:ascii="Arial" w:hAnsi="Arial" w:cs="Arial"/>
          <w:sz w:val="22"/>
          <w:szCs w:val="22"/>
        </w:rPr>
        <w:t>Kogenerace, neboli společná výroba tepla a elektřiny, představuje velmi zajímavou aplikaci moderních technologií na známé principy.</w:t>
      </w:r>
    </w:p>
    <w:p w:rsidR="00DF3266" w:rsidRPr="00916593" w:rsidRDefault="00DF3266" w:rsidP="00916593">
      <w:pPr>
        <w:adjustRightInd w:val="0"/>
        <w:jc w:val="both"/>
        <w:rPr>
          <w:rFonts w:ascii="Arial" w:hAnsi="Arial" w:cs="Arial"/>
          <w:sz w:val="22"/>
          <w:szCs w:val="22"/>
        </w:rPr>
      </w:pPr>
      <w:r w:rsidRPr="00916593">
        <w:rPr>
          <w:rFonts w:ascii="Arial" w:hAnsi="Arial" w:cs="Arial"/>
          <w:sz w:val="22"/>
          <w:szCs w:val="22"/>
        </w:rPr>
        <w:t>Kogenerační jednotku tvoří generátor na výrobu elektřiny, poháněný spalovacím motorem, plynovou nebo parní turbínou. Takovéto agregáty mohou například tvořit záložní zdroj pro případ výpadku elektřiny ze sítě. Výhoda kogenerace vsak spočívá v tom, že odpadní teplo odváděné ze spalovacího motoru (obvykle chladičem, výfukem ...), je využito pro vytápění nebo ohřev teplé vody . Základní podmínkou pro použití kogenerace je tedy možnost využití tepla. Tím se výrazně zvýší energetická účinnost celého zařízení.</w:t>
      </w:r>
    </w:p>
    <w:p w:rsidR="00DF3266" w:rsidRPr="00916593" w:rsidRDefault="00DF3266" w:rsidP="00916593">
      <w:pPr>
        <w:adjustRightInd w:val="0"/>
        <w:jc w:val="both"/>
        <w:rPr>
          <w:rFonts w:ascii="Arial" w:hAnsi="Arial" w:cs="Arial"/>
          <w:sz w:val="22"/>
          <w:szCs w:val="22"/>
        </w:rPr>
      </w:pPr>
      <w:r w:rsidRPr="00916593">
        <w:rPr>
          <w:rFonts w:ascii="Arial" w:hAnsi="Arial" w:cs="Arial"/>
          <w:sz w:val="22"/>
          <w:szCs w:val="22"/>
        </w:rPr>
        <w:t>Kogenerační jednotky s plynovými motory (jak na zemní plyn, tak na méně hodnotné plyny) jsou ekologickým řešením pro decentralizovanou výrobu elektrické a tepelné energie v samostatných budovách a průmyslových objektech, v nemocnicích, místních plynových kotelnách, výrobních provozech apod. Tepelnou energii lze také využít pro výrobu chladu pomocí absorpčních výměníků.</w:t>
      </w:r>
    </w:p>
    <w:p w:rsidR="00DF3266" w:rsidRPr="00916593" w:rsidRDefault="00DF3266" w:rsidP="00DF3266">
      <w:pPr>
        <w:adjustRightInd w:val="0"/>
        <w:rPr>
          <w:rFonts w:ascii="Arial" w:hAnsi="Arial" w:cs="Arial"/>
          <w:sz w:val="22"/>
          <w:szCs w:val="22"/>
        </w:rPr>
      </w:pPr>
      <w:r w:rsidRPr="00916593">
        <w:rPr>
          <w:rFonts w:ascii="Arial" w:hAnsi="Arial" w:cs="Arial"/>
          <w:sz w:val="22"/>
          <w:szCs w:val="22"/>
        </w:rPr>
        <w:t>Tyto jednotky mohou úspěšně sloužit jako zdroje tepla a elektřiny pro zásobování malých ale i větších objektů.</w:t>
      </w:r>
    </w:p>
    <w:p w:rsidR="00DF3266" w:rsidRPr="002264E4" w:rsidRDefault="00DF3266" w:rsidP="00DF3266">
      <w:pPr>
        <w:adjustRightInd w:val="0"/>
        <w:rPr>
          <w:rFonts w:ascii="TimesNewRomanPSMT" w:hAnsi="TimesNewRomanPSMT" w:cs="TimesNewRomanPSMT"/>
          <w:sz w:val="24"/>
          <w:szCs w:val="24"/>
        </w:rPr>
      </w:pPr>
    </w:p>
    <w:p w:rsidR="00DF3266" w:rsidRDefault="00DF3266" w:rsidP="00DF3266">
      <w:pPr>
        <w:adjustRightInd w:val="0"/>
        <w:jc w:val="both"/>
        <w:rPr>
          <w:rFonts w:ascii="TimesNewRomanPS-BoldMT" w:hAnsi="TimesNewRomanPS-BoldMT" w:cs="TimesNewRomanPS-BoldMT"/>
          <w:b/>
          <w:bCs/>
          <w:i/>
        </w:rPr>
      </w:pPr>
      <w:r w:rsidRPr="00701202">
        <w:rPr>
          <w:rFonts w:ascii="TimesNewRomanPS-BoldMT" w:hAnsi="TimesNewRomanPS-BoldMT" w:cs="TimesNewRomanPS-BoldMT"/>
          <w:b/>
          <w:bCs/>
          <w:i/>
        </w:rPr>
        <w:t xml:space="preserve">Energetické toky při </w:t>
      </w:r>
      <w:r>
        <w:rPr>
          <w:rFonts w:ascii="TimesNewRomanPS-BoldMT" w:hAnsi="TimesNewRomanPS-BoldMT" w:cs="TimesNewRomanPS-BoldMT"/>
          <w:b/>
          <w:bCs/>
          <w:i/>
        </w:rPr>
        <w:t xml:space="preserve">oddělené výrobě a </w:t>
      </w:r>
      <w:r w:rsidRPr="00701202">
        <w:rPr>
          <w:rFonts w:ascii="TimesNewRomanPS-BoldMT" w:hAnsi="TimesNewRomanPS-BoldMT" w:cs="TimesNewRomanPS-BoldMT"/>
          <w:b/>
          <w:bCs/>
          <w:i/>
        </w:rPr>
        <w:t>kogeneraci</w:t>
      </w:r>
    </w:p>
    <w:p w:rsidR="00DF3266" w:rsidRDefault="00DF3266" w:rsidP="00DF3266">
      <w:pPr>
        <w:adjustRightInd w:val="0"/>
        <w:jc w:val="both"/>
        <w:rPr>
          <w:rFonts w:ascii="TimesNewRomanPS-BoldMT" w:hAnsi="TimesNewRomanPS-BoldMT" w:cs="TimesNewRomanPS-BoldMT"/>
          <w:b/>
          <w:bCs/>
          <w:i/>
        </w:rPr>
      </w:pPr>
    </w:p>
    <w:p w:rsidR="00DF3266" w:rsidRPr="00701202" w:rsidRDefault="00DF3266" w:rsidP="00DF3266">
      <w:pPr>
        <w:adjustRightInd w:val="0"/>
        <w:jc w:val="both"/>
        <w:rPr>
          <w:rFonts w:ascii="TimesNewRomanPS-BoldMT" w:hAnsi="TimesNewRomanPS-BoldMT" w:cs="TimesNewRomanPS-BoldMT"/>
          <w:b/>
          <w:bCs/>
          <w:i/>
        </w:rPr>
      </w:pPr>
    </w:p>
    <w:p w:rsidR="00DF3266" w:rsidRPr="00701202" w:rsidRDefault="00DF3266" w:rsidP="00DF3266">
      <w:pPr>
        <w:adjustRightInd w:val="0"/>
        <w:rPr>
          <w:rFonts w:ascii="TimesNewRomanPSMT" w:hAnsi="TimesNewRomanPSMT" w:cs="TimesNewRomanPSMT"/>
          <w:sz w:val="24"/>
          <w:szCs w:val="24"/>
        </w:rPr>
      </w:pPr>
      <w:r>
        <w:rPr>
          <w:rFonts w:ascii="TimesNewRomanPSMT" w:hAnsi="TimesNewRomanPSMT" w:cs="TimesNewRomanPSMT"/>
          <w:noProof/>
          <w:sz w:val="24"/>
          <w:szCs w:val="24"/>
        </w:rPr>
        <w:drawing>
          <wp:inline distT="0" distB="0" distL="0" distR="0">
            <wp:extent cx="1914525" cy="2103120"/>
            <wp:effectExtent l="0" t="0" r="9525" b="0"/>
            <wp:docPr id="81" name="Obrázek 81" descr="UcinK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cinKO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914525" cy="2103120"/>
                    </a:xfrm>
                    <a:prstGeom prst="rect">
                      <a:avLst/>
                    </a:prstGeom>
                    <a:noFill/>
                    <a:ln>
                      <a:noFill/>
                    </a:ln>
                  </pic:spPr>
                </pic:pic>
              </a:graphicData>
            </a:graphic>
          </wp:inline>
        </w:drawing>
      </w:r>
    </w:p>
    <w:p w:rsidR="00DF3266" w:rsidRDefault="00DF3266" w:rsidP="00DF3266">
      <w:pPr>
        <w:adjustRightInd w:val="0"/>
        <w:rPr>
          <w:rFonts w:ascii="Arial-BoldItalicMT" w:hAnsi="Arial-BoldItalicMT" w:cs="Arial-BoldItalicMT"/>
          <w:b/>
          <w:bCs/>
          <w:i/>
          <w:iCs/>
          <w:sz w:val="22"/>
          <w:szCs w:val="22"/>
        </w:rPr>
      </w:pPr>
    </w:p>
    <w:p w:rsidR="00DF3266" w:rsidRPr="00FB536C" w:rsidRDefault="00DF3266" w:rsidP="00DF3266">
      <w:pPr>
        <w:adjustRightInd w:val="0"/>
        <w:rPr>
          <w:rFonts w:ascii="TimesNewRomanPSMT" w:hAnsi="TimesNewRomanPSMT" w:cs="TimesNewRomanPSMT"/>
          <w:sz w:val="24"/>
          <w:szCs w:val="24"/>
        </w:rPr>
      </w:pPr>
    </w:p>
    <w:p w:rsidR="00DF3266" w:rsidRPr="00FB536C" w:rsidRDefault="00DF3266" w:rsidP="00916593">
      <w:pPr>
        <w:pStyle w:val="Nadpis2"/>
      </w:pPr>
      <w:bookmarkStart w:id="156" w:name="_Toc29544962"/>
      <w:r w:rsidRPr="00FB536C">
        <w:t>KVET s parním strojem</w:t>
      </w:r>
      <w:bookmarkEnd w:id="156"/>
    </w:p>
    <w:p w:rsidR="00DF3266" w:rsidRDefault="00DF3266" w:rsidP="00DF3266">
      <w:pPr>
        <w:adjustRightInd w:val="0"/>
        <w:rPr>
          <w:rFonts w:ascii="TimesNewRomanPSMT" w:hAnsi="TimesNewRomanPSMT" w:cs="TimesNewRomanPSMT"/>
          <w:sz w:val="24"/>
          <w:szCs w:val="24"/>
        </w:rPr>
      </w:pPr>
    </w:p>
    <w:p w:rsidR="00DF3266" w:rsidRPr="00916593" w:rsidRDefault="00DF3266" w:rsidP="00916593">
      <w:pPr>
        <w:adjustRightInd w:val="0"/>
        <w:jc w:val="both"/>
        <w:rPr>
          <w:rFonts w:ascii="Arial" w:hAnsi="Arial" w:cs="Arial"/>
          <w:sz w:val="22"/>
          <w:szCs w:val="22"/>
        </w:rPr>
      </w:pPr>
      <w:r w:rsidRPr="00916593">
        <w:rPr>
          <w:rFonts w:ascii="Arial" w:hAnsi="Arial" w:cs="Arial"/>
          <w:sz w:val="22"/>
          <w:szCs w:val="22"/>
        </w:rPr>
        <w:t>V klasickém parním cyklu je pro kombinovanou výrobu elektřiny a tepla místo turbíny možnopoužít také parní stroj, který má při malých jednotkových výkonech (70 až 300 kW). V některých směrech lepší vlastnosti než parní turbína, např. termodynamickou účinnost. Parní stroj je také možno dodatečně instalovat do systémů s parním kotlem na biomasu s vhodnými parametry páry, kde by technicky nebyla vhodná nebo se nevyplatila parní turbína. Takovéto řešení je obvykle vhodnější, než použití v nově budovaných systémech KVET na biomasu.</w:t>
      </w:r>
    </w:p>
    <w:p w:rsidR="00DF3266" w:rsidRPr="00916593" w:rsidRDefault="00DF3266" w:rsidP="00916593">
      <w:pPr>
        <w:adjustRightInd w:val="0"/>
        <w:jc w:val="both"/>
        <w:rPr>
          <w:rFonts w:ascii="Arial" w:hAnsi="Arial" w:cs="Arial"/>
          <w:sz w:val="22"/>
          <w:szCs w:val="22"/>
        </w:rPr>
      </w:pPr>
      <w:r w:rsidRPr="00916593">
        <w:rPr>
          <w:rFonts w:ascii="Arial" w:hAnsi="Arial" w:cs="Arial"/>
          <w:sz w:val="22"/>
          <w:szCs w:val="22"/>
        </w:rPr>
        <w:t xml:space="preserve">Parní stroje pro stacionární užití včetně kogenerace jsou nabízeny výrobci ve Spojených státech i v západní Evropě, jejichž konstrukční zkušenosti obvykle navazují na předchozí výrobu parních strojů pro lodní dopravu. </w:t>
      </w:r>
    </w:p>
    <w:p w:rsidR="00DF3266" w:rsidRPr="00916593" w:rsidRDefault="00DF3266" w:rsidP="00916593">
      <w:pPr>
        <w:adjustRightInd w:val="0"/>
        <w:jc w:val="both"/>
        <w:rPr>
          <w:rFonts w:ascii="Arial" w:hAnsi="Arial" w:cs="Arial"/>
          <w:sz w:val="22"/>
          <w:szCs w:val="22"/>
        </w:rPr>
      </w:pPr>
      <w:r w:rsidRPr="00916593">
        <w:rPr>
          <w:rFonts w:ascii="Arial" w:hAnsi="Arial" w:cs="Arial"/>
          <w:sz w:val="22"/>
          <w:szCs w:val="22"/>
        </w:rPr>
        <w:t xml:space="preserve">Moderní parní stroje jsou rychloběžné pístové stroje o výkonu v rozpětí od cca 10 kW až přes 1 MW, pracující s párou o nízkých parametrech (tlak 0,6 – 6 MPa). </w:t>
      </w:r>
    </w:p>
    <w:p w:rsidR="00DF3266" w:rsidRPr="00916593" w:rsidRDefault="00DF3266" w:rsidP="00916593">
      <w:pPr>
        <w:adjustRightInd w:val="0"/>
        <w:jc w:val="both"/>
        <w:rPr>
          <w:rFonts w:ascii="Arial" w:hAnsi="Arial" w:cs="Arial"/>
          <w:sz w:val="22"/>
          <w:szCs w:val="22"/>
        </w:rPr>
      </w:pPr>
      <w:r w:rsidRPr="00916593">
        <w:rPr>
          <w:rFonts w:ascii="Arial" w:hAnsi="Arial" w:cs="Arial"/>
          <w:sz w:val="22"/>
          <w:szCs w:val="22"/>
        </w:rPr>
        <w:t xml:space="preserve">Elektrická účinnost není vysoká, pohybuje se mezi 10 – 20%, výhodou je naopak dlouhá životnost (až 200 000 h). </w:t>
      </w:r>
    </w:p>
    <w:p w:rsidR="00DF3266" w:rsidRPr="00916593" w:rsidRDefault="00DF3266" w:rsidP="00916593">
      <w:pPr>
        <w:adjustRightInd w:val="0"/>
        <w:jc w:val="both"/>
        <w:rPr>
          <w:rFonts w:ascii="Arial" w:hAnsi="Arial" w:cs="Arial"/>
          <w:sz w:val="22"/>
          <w:szCs w:val="22"/>
        </w:rPr>
      </w:pPr>
      <w:r w:rsidRPr="00916593">
        <w:rPr>
          <w:rFonts w:ascii="Arial" w:hAnsi="Arial" w:cs="Arial"/>
          <w:sz w:val="22"/>
          <w:szCs w:val="22"/>
        </w:rPr>
        <w:t xml:space="preserve">V ČR je v provozu například parní stroj německé firmy Spilling o výkonu 300 kW v objektu pily ve Slavonicích. </w:t>
      </w:r>
    </w:p>
    <w:p w:rsidR="00DF3266" w:rsidRPr="00916593" w:rsidRDefault="00DF3266" w:rsidP="00DF3266">
      <w:pPr>
        <w:adjustRightInd w:val="0"/>
        <w:rPr>
          <w:rFonts w:ascii="Arial" w:hAnsi="Arial" w:cs="Arial"/>
          <w:sz w:val="22"/>
          <w:szCs w:val="22"/>
        </w:rPr>
      </w:pPr>
      <w:r w:rsidRPr="00916593">
        <w:rPr>
          <w:rFonts w:ascii="Arial" w:hAnsi="Arial" w:cs="Arial"/>
          <w:sz w:val="22"/>
          <w:szCs w:val="22"/>
        </w:rPr>
        <w:t>V ČR se výrobou kogeneračních jednotek s parními motory zabývá forma Polycomp.</w:t>
      </w:r>
    </w:p>
    <w:p w:rsidR="00DF3266" w:rsidRPr="00916593" w:rsidRDefault="00DF3266" w:rsidP="00916593">
      <w:pPr>
        <w:adjustRightInd w:val="0"/>
        <w:jc w:val="both"/>
        <w:rPr>
          <w:rFonts w:ascii="Arial" w:hAnsi="Arial" w:cs="Arial"/>
          <w:sz w:val="22"/>
          <w:szCs w:val="22"/>
        </w:rPr>
      </w:pPr>
      <w:r w:rsidRPr="00916593">
        <w:rPr>
          <w:rFonts w:ascii="Arial" w:hAnsi="Arial" w:cs="Arial"/>
          <w:sz w:val="22"/>
          <w:szCs w:val="22"/>
        </w:rPr>
        <w:lastRenderedPageBreak/>
        <w:t>Další, poněkud méně častou variantou jsou šroubové parní stroje, kde pára expanduje mezi</w:t>
      </w:r>
      <w:r w:rsidR="00916593">
        <w:rPr>
          <w:rFonts w:ascii="Arial" w:hAnsi="Arial" w:cs="Arial"/>
          <w:sz w:val="22"/>
          <w:szCs w:val="22"/>
        </w:rPr>
        <w:t xml:space="preserve"> </w:t>
      </w:r>
      <w:r w:rsidRPr="00916593">
        <w:rPr>
          <w:rFonts w:ascii="Arial" w:hAnsi="Arial" w:cs="Arial"/>
          <w:sz w:val="22"/>
          <w:szCs w:val="22"/>
        </w:rPr>
        <w:t xml:space="preserve">dvěma do sebe zapadajícími, protiběžnými šroubovými rotory. </w:t>
      </w:r>
    </w:p>
    <w:p w:rsidR="00DF3266" w:rsidRPr="00916593" w:rsidRDefault="00DF3266" w:rsidP="00916593">
      <w:pPr>
        <w:adjustRightInd w:val="0"/>
        <w:jc w:val="both"/>
        <w:rPr>
          <w:rFonts w:ascii="Arial" w:hAnsi="Arial" w:cs="Arial"/>
          <w:sz w:val="22"/>
          <w:szCs w:val="22"/>
        </w:rPr>
      </w:pPr>
      <w:r w:rsidRPr="00916593">
        <w:rPr>
          <w:rFonts w:ascii="Arial" w:hAnsi="Arial" w:cs="Arial"/>
          <w:sz w:val="22"/>
          <w:szCs w:val="22"/>
        </w:rPr>
        <w:t>Tyto stroje mohou pracovat v širokém rozsahu výkonů, jsou málo citlivé na výkyvy v kvalitativních parametrech páry a mohou být využívány v kogeneračních soustrojích o výkonech 200 – 1500 kWe.</w:t>
      </w:r>
    </w:p>
    <w:p w:rsidR="00DF3266" w:rsidRDefault="00DF3266" w:rsidP="00DF3266">
      <w:pPr>
        <w:adjustRightInd w:val="0"/>
        <w:rPr>
          <w:rFonts w:ascii="TimesNewRomanPSMT" w:hAnsi="TimesNewRomanPSMT" w:cs="TimesNewRomanPSMT"/>
          <w:sz w:val="24"/>
          <w:szCs w:val="24"/>
        </w:rPr>
      </w:pPr>
    </w:p>
    <w:p w:rsidR="00DF3266" w:rsidRPr="00CD02A0" w:rsidRDefault="00DF3266" w:rsidP="00DF3266">
      <w:pPr>
        <w:adjustRightInd w:val="0"/>
        <w:jc w:val="both"/>
        <w:rPr>
          <w:rFonts w:ascii="TimesNewRomanPS-BoldMT" w:hAnsi="TimesNewRomanPS-BoldMT" w:cs="TimesNewRomanPS-BoldMT"/>
          <w:b/>
          <w:bCs/>
          <w:i/>
        </w:rPr>
      </w:pPr>
      <w:r w:rsidRPr="00CD02A0">
        <w:rPr>
          <w:rFonts w:ascii="TimesNewRomanPS-BoldMT" w:hAnsi="TimesNewRomanPS-BoldMT" w:cs="TimesNewRomanPS-BoldMT"/>
          <w:b/>
          <w:bCs/>
          <w:i/>
        </w:rPr>
        <w:t>Parní stroj</w:t>
      </w:r>
    </w:p>
    <w:p w:rsidR="00DF3266" w:rsidRDefault="00DF3266" w:rsidP="00DF3266">
      <w:pPr>
        <w:adjustRightInd w:val="0"/>
        <w:rPr>
          <w:rFonts w:ascii="TimesNewRomanPSMT" w:hAnsi="TimesNewRomanPSMT" w:cs="TimesNewRomanPSMT"/>
          <w:sz w:val="24"/>
          <w:szCs w:val="24"/>
        </w:rPr>
      </w:pPr>
    </w:p>
    <w:p w:rsidR="00DF3266" w:rsidRPr="00C7115B" w:rsidRDefault="00DF3266" w:rsidP="00DF3266">
      <w:pPr>
        <w:adjustRightInd w:val="0"/>
        <w:rPr>
          <w:rFonts w:ascii="TimesNewRomanPSMT" w:hAnsi="TimesNewRomanPSMT" w:cs="TimesNewRomanPSMT"/>
          <w:sz w:val="24"/>
          <w:szCs w:val="24"/>
        </w:rPr>
      </w:pPr>
      <w:r>
        <w:rPr>
          <w:rFonts w:ascii="TimesNewRomanPSMT" w:hAnsi="TimesNewRomanPSMT" w:cs="TimesNewRomanPSMT"/>
          <w:noProof/>
          <w:sz w:val="24"/>
          <w:szCs w:val="24"/>
        </w:rPr>
        <w:drawing>
          <wp:inline distT="0" distB="0" distL="0" distR="0">
            <wp:extent cx="2399030" cy="1991995"/>
            <wp:effectExtent l="0" t="0" r="1270" b="8255"/>
            <wp:docPr id="80" name="Obrázek 80" descr="PolyComp_PMVS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olyComp_PMVS75"/>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399030" cy="1991995"/>
                    </a:xfrm>
                    <a:prstGeom prst="rect">
                      <a:avLst/>
                    </a:prstGeom>
                    <a:noFill/>
                    <a:ln>
                      <a:noFill/>
                    </a:ln>
                  </pic:spPr>
                </pic:pic>
              </a:graphicData>
            </a:graphic>
          </wp:inline>
        </w:drawing>
      </w:r>
    </w:p>
    <w:p w:rsidR="00DF3266" w:rsidRDefault="00DF3266" w:rsidP="00DF3266">
      <w:pPr>
        <w:adjustRightInd w:val="0"/>
        <w:rPr>
          <w:rFonts w:ascii="Arial-BoldItalicMT" w:hAnsi="Arial-BoldItalicMT" w:cs="Arial-BoldItalicMT"/>
          <w:b/>
          <w:bCs/>
          <w:i/>
          <w:iCs/>
          <w:sz w:val="22"/>
          <w:szCs w:val="22"/>
        </w:rPr>
      </w:pPr>
    </w:p>
    <w:p w:rsidR="00DF3266" w:rsidRDefault="00DF3266" w:rsidP="00DF3266">
      <w:pPr>
        <w:adjustRightInd w:val="0"/>
        <w:rPr>
          <w:rFonts w:ascii="Arial-BoldItalicMT" w:hAnsi="Arial-BoldItalicMT" w:cs="Arial-BoldItalicMT"/>
          <w:b/>
          <w:bCs/>
          <w:i/>
          <w:iCs/>
          <w:sz w:val="22"/>
          <w:szCs w:val="22"/>
        </w:rPr>
      </w:pPr>
    </w:p>
    <w:p w:rsidR="00DF3266" w:rsidRDefault="00DF3266" w:rsidP="00916593">
      <w:pPr>
        <w:pStyle w:val="Nadpis2"/>
      </w:pPr>
      <w:bookmarkStart w:id="157" w:name="_Toc29544963"/>
      <w:r>
        <w:t>KVET s plynovými motory</w:t>
      </w:r>
      <w:bookmarkEnd w:id="157"/>
    </w:p>
    <w:p w:rsidR="00DF3266" w:rsidRDefault="00DF3266" w:rsidP="00DF3266">
      <w:pPr>
        <w:adjustRightInd w:val="0"/>
        <w:rPr>
          <w:rFonts w:ascii="TimesNewRomanPSMT" w:hAnsi="TimesNewRomanPSMT" w:cs="TimesNewRomanPSMT"/>
          <w:sz w:val="24"/>
          <w:szCs w:val="24"/>
        </w:rPr>
      </w:pPr>
    </w:p>
    <w:p w:rsidR="00DF3266" w:rsidRPr="00916593" w:rsidRDefault="00DF3266" w:rsidP="00DF3266">
      <w:pPr>
        <w:adjustRightInd w:val="0"/>
        <w:jc w:val="both"/>
        <w:rPr>
          <w:rFonts w:ascii="Arial" w:hAnsi="Arial" w:cs="Arial"/>
          <w:sz w:val="22"/>
          <w:szCs w:val="22"/>
        </w:rPr>
      </w:pPr>
      <w:r w:rsidRPr="00916593">
        <w:rPr>
          <w:rFonts w:ascii="Arial" w:hAnsi="Arial" w:cs="Arial"/>
          <w:sz w:val="22"/>
          <w:szCs w:val="22"/>
        </w:rPr>
        <w:t>Kombinovaná výroba elektřiny a tepla s plynovými motory je v současnosti nejrozšířenější</w:t>
      </w:r>
      <w:r w:rsidR="000E248E">
        <w:rPr>
          <w:rFonts w:ascii="Arial" w:hAnsi="Arial" w:cs="Arial"/>
          <w:sz w:val="22"/>
          <w:szCs w:val="22"/>
        </w:rPr>
        <w:t xml:space="preserve"> </w:t>
      </w:r>
      <w:r w:rsidRPr="00916593">
        <w:rPr>
          <w:rFonts w:ascii="Arial" w:hAnsi="Arial" w:cs="Arial"/>
          <w:sz w:val="22"/>
          <w:szCs w:val="22"/>
        </w:rPr>
        <w:t>technologií využívající plynné spalitelné produkty přeměny biomasy – bioplyn, skládkový a</w:t>
      </w:r>
      <w:r w:rsidR="000E248E">
        <w:rPr>
          <w:rFonts w:ascii="Arial" w:hAnsi="Arial" w:cs="Arial"/>
          <w:sz w:val="22"/>
          <w:szCs w:val="22"/>
        </w:rPr>
        <w:t xml:space="preserve"> </w:t>
      </w:r>
      <w:r w:rsidRPr="00916593">
        <w:rPr>
          <w:rFonts w:ascii="Arial" w:hAnsi="Arial" w:cs="Arial"/>
          <w:sz w:val="22"/>
          <w:szCs w:val="22"/>
        </w:rPr>
        <w:t xml:space="preserve">kalový plyn či energetický plyn vzniklý zplyňováním biomasy. </w:t>
      </w:r>
    </w:p>
    <w:p w:rsidR="00DF3266" w:rsidRPr="00916593" w:rsidRDefault="00DF3266" w:rsidP="00DF3266">
      <w:pPr>
        <w:adjustRightInd w:val="0"/>
        <w:jc w:val="both"/>
        <w:rPr>
          <w:rFonts w:ascii="Arial" w:hAnsi="Arial" w:cs="Arial"/>
          <w:sz w:val="22"/>
          <w:szCs w:val="22"/>
        </w:rPr>
      </w:pPr>
      <w:r w:rsidRPr="00916593">
        <w:rPr>
          <w:rFonts w:ascii="Arial" w:hAnsi="Arial" w:cs="Arial"/>
          <w:sz w:val="22"/>
          <w:szCs w:val="22"/>
        </w:rPr>
        <w:t>Motorové kogenerační jednotky jsou k dispozici od řady tuzemských i zahraničních výrobců ve výkonech jednotky od několika kW až přes 1 MW. Nejznámějšími tuzemskými dodavateli kogeneračních jednotek s plynovými motory pro využití plynných paliv na bázi biomasy jsou firmy Tedom a Motorgas.</w:t>
      </w:r>
    </w:p>
    <w:p w:rsidR="00DF3266" w:rsidRPr="00916593" w:rsidRDefault="00DF3266" w:rsidP="00DF3266">
      <w:pPr>
        <w:adjustRightInd w:val="0"/>
        <w:jc w:val="both"/>
        <w:rPr>
          <w:rFonts w:ascii="Arial" w:hAnsi="Arial" w:cs="Arial"/>
          <w:sz w:val="22"/>
          <w:szCs w:val="22"/>
        </w:rPr>
      </w:pPr>
      <w:r w:rsidRPr="00916593">
        <w:rPr>
          <w:rFonts w:ascii="Arial" w:hAnsi="Arial" w:cs="Arial"/>
          <w:sz w:val="22"/>
          <w:szCs w:val="22"/>
        </w:rPr>
        <w:t>V případě energetického plynu vzniklého zplyňováním biomasy, který obsahuje částice popela, dehtové látky a další příměsi, které mohou ovlivnit životnost a spolehlivost plynových motorů je před kogenerační jednotku obvykle nutno předřadit technologii čištění energoplynu.</w:t>
      </w:r>
    </w:p>
    <w:p w:rsidR="00DF3266" w:rsidRPr="00916593" w:rsidRDefault="00DF3266" w:rsidP="00DF3266">
      <w:pPr>
        <w:adjustRightInd w:val="0"/>
        <w:jc w:val="both"/>
        <w:rPr>
          <w:rFonts w:ascii="Arial" w:hAnsi="Arial" w:cs="Arial"/>
          <w:sz w:val="22"/>
          <w:szCs w:val="22"/>
        </w:rPr>
      </w:pPr>
      <w:r w:rsidRPr="00916593">
        <w:rPr>
          <w:rFonts w:ascii="Arial" w:hAnsi="Arial" w:cs="Arial"/>
          <w:sz w:val="22"/>
          <w:szCs w:val="22"/>
        </w:rPr>
        <w:t>Rovněž v některých případech využití bioplynu je nutno před kogenerační jednotku předřadit</w:t>
      </w:r>
    </w:p>
    <w:p w:rsidR="00DF3266" w:rsidRPr="00916593" w:rsidRDefault="00DF3266" w:rsidP="00DF3266">
      <w:pPr>
        <w:adjustRightInd w:val="0"/>
        <w:jc w:val="both"/>
        <w:rPr>
          <w:rFonts w:ascii="Arial" w:hAnsi="Arial" w:cs="Arial"/>
          <w:sz w:val="22"/>
          <w:szCs w:val="22"/>
        </w:rPr>
      </w:pPr>
      <w:r w:rsidRPr="00916593">
        <w:rPr>
          <w:rFonts w:ascii="Arial" w:hAnsi="Arial" w:cs="Arial"/>
          <w:sz w:val="22"/>
          <w:szCs w:val="22"/>
        </w:rPr>
        <w:t xml:space="preserve">čištění, tentokrát v případě vyššího obsahu síry z důvodu omezení koroze a obsahu oxidů síry ve spalinách. </w:t>
      </w:r>
    </w:p>
    <w:p w:rsidR="00DF3266" w:rsidRPr="00916593" w:rsidRDefault="00DF3266" w:rsidP="00DF3266">
      <w:pPr>
        <w:adjustRightInd w:val="0"/>
        <w:jc w:val="both"/>
        <w:rPr>
          <w:rFonts w:ascii="Arial" w:hAnsi="Arial" w:cs="Arial"/>
          <w:sz w:val="22"/>
          <w:szCs w:val="22"/>
        </w:rPr>
      </w:pPr>
      <w:r w:rsidRPr="00916593">
        <w:rPr>
          <w:rFonts w:ascii="Arial" w:hAnsi="Arial" w:cs="Arial"/>
          <w:sz w:val="22"/>
          <w:szCs w:val="22"/>
        </w:rPr>
        <w:t>V případě využití bioplynu v plynových motorech může být problematický obsah křemíku (častý problém u bioplynu z ČOV).</w:t>
      </w:r>
    </w:p>
    <w:p w:rsidR="00DF3266" w:rsidRPr="00916593" w:rsidRDefault="00DF3266" w:rsidP="00DF3266">
      <w:pPr>
        <w:adjustRightInd w:val="0"/>
        <w:jc w:val="both"/>
        <w:rPr>
          <w:rFonts w:ascii="Arial" w:hAnsi="Arial" w:cs="Arial"/>
          <w:sz w:val="22"/>
          <w:szCs w:val="22"/>
        </w:rPr>
      </w:pPr>
      <w:r w:rsidRPr="00916593">
        <w:rPr>
          <w:rFonts w:ascii="Arial" w:hAnsi="Arial" w:cs="Arial"/>
          <w:sz w:val="22"/>
          <w:szCs w:val="22"/>
        </w:rPr>
        <w:t>V upravených motorových kogeneračních jednotkách je možno rovněž využít i kapalná</w:t>
      </w:r>
    </w:p>
    <w:p w:rsidR="00DF3266" w:rsidRPr="00916593" w:rsidRDefault="00DF3266" w:rsidP="00DF3266">
      <w:pPr>
        <w:adjustRightInd w:val="0"/>
        <w:jc w:val="both"/>
        <w:rPr>
          <w:rFonts w:ascii="Arial" w:hAnsi="Arial" w:cs="Arial"/>
          <w:sz w:val="22"/>
          <w:szCs w:val="22"/>
        </w:rPr>
      </w:pPr>
      <w:r w:rsidRPr="00916593">
        <w:rPr>
          <w:rFonts w:ascii="Arial" w:hAnsi="Arial" w:cs="Arial"/>
          <w:sz w:val="22"/>
          <w:szCs w:val="22"/>
        </w:rPr>
        <w:t>biopaliva - rostlinné oleje či jejich metylestery, případně i pyrolýzní olej.</w:t>
      </w:r>
    </w:p>
    <w:p w:rsidR="00DF3266" w:rsidRDefault="00DF3266" w:rsidP="00DF3266">
      <w:pPr>
        <w:adjustRightInd w:val="0"/>
        <w:jc w:val="both"/>
        <w:rPr>
          <w:rFonts w:ascii="TimesNewRomanPSMT" w:hAnsi="TimesNewRomanPSMT" w:cs="TimesNewRomanPSMT"/>
          <w:sz w:val="24"/>
          <w:szCs w:val="24"/>
        </w:rPr>
      </w:pPr>
    </w:p>
    <w:p w:rsidR="00DF3266" w:rsidRPr="00D06B3E" w:rsidRDefault="00DF3266" w:rsidP="00DF3266">
      <w:pPr>
        <w:adjustRightInd w:val="0"/>
        <w:jc w:val="both"/>
        <w:rPr>
          <w:rFonts w:ascii="TimesNewRomanPS-BoldMT" w:hAnsi="TimesNewRomanPS-BoldMT" w:cs="TimesNewRomanPS-BoldMT"/>
          <w:b/>
          <w:bCs/>
          <w:i/>
        </w:rPr>
      </w:pPr>
      <w:r>
        <w:rPr>
          <w:rFonts w:ascii="TimesNewRomanPS-BoldMT" w:hAnsi="TimesNewRomanPS-BoldMT" w:cs="TimesNewRomanPS-BoldMT"/>
          <w:b/>
          <w:bCs/>
          <w:i/>
        </w:rPr>
        <w:t>Moderní kogenerační jednotka fir</w:t>
      </w:r>
      <w:r w:rsidRPr="00D06B3E">
        <w:rPr>
          <w:rFonts w:ascii="TimesNewRomanPS-BoldMT" w:hAnsi="TimesNewRomanPS-BoldMT" w:cs="TimesNewRomanPS-BoldMT"/>
          <w:b/>
          <w:bCs/>
          <w:i/>
        </w:rPr>
        <w:t>my TEDOM</w:t>
      </w:r>
    </w:p>
    <w:p w:rsidR="00DF3266" w:rsidRDefault="00DF3266" w:rsidP="00DF3266">
      <w:pPr>
        <w:adjustRightInd w:val="0"/>
        <w:jc w:val="both"/>
        <w:rPr>
          <w:rFonts w:ascii="TimesNewRomanPSMT" w:hAnsi="TimesNewRomanPSMT" w:cs="TimesNewRomanPSMT"/>
          <w:sz w:val="24"/>
          <w:szCs w:val="24"/>
        </w:rPr>
      </w:pPr>
    </w:p>
    <w:p w:rsidR="00DF3266" w:rsidRDefault="00DF3266" w:rsidP="00DF3266">
      <w:pPr>
        <w:adjustRightInd w:val="0"/>
        <w:jc w:val="both"/>
      </w:pPr>
      <w:r>
        <w:fldChar w:fldCharType="begin"/>
      </w:r>
      <w:r>
        <w:instrText xml:space="preserve"> INCLUDEPICTURE "http://www.tedom.cz/kogenerace/vyrobky/local_img/jednotky.jpg" \* MERGEFORMATINET </w:instrText>
      </w:r>
      <w:r>
        <w:fldChar w:fldCharType="separate"/>
      </w:r>
      <w:r w:rsidR="00CF6D94">
        <w:fldChar w:fldCharType="begin"/>
      </w:r>
      <w:r w:rsidR="00CF6D94">
        <w:instrText xml:space="preserve"> INCLUDEPICTURE  "http://www.tedom.cz/kogenerace/vyrobky/local_img/jednotky.jpg" \* MERGEFORMATINET </w:instrText>
      </w:r>
      <w:r w:rsidR="00CF6D94">
        <w:fldChar w:fldCharType="separate"/>
      </w:r>
      <w:r w:rsidR="00523972">
        <w:fldChar w:fldCharType="begin"/>
      </w:r>
      <w:r w:rsidR="00523972">
        <w:instrText xml:space="preserve"> </w:instrText>
      </w:r>
      <w:r w:rsidR="00523972">
        <w:instrText>INCLUDEPICTURE  "http://www.tedom.cz/kogenerace/vyrobky/local_img/jednotky.jpg" \* MERGEFORMATINET</w:instrText>
      </w:r>
      <w:r w:rsidR="00523972">
        <w:instrText xml:space="preserve"> </w:instrText>
      </w:r>
      <w:r w:rsidR="00523972">
        <w:fldChar w:fldCharType="separate"/>
      </w:r>
      <w:r w:rsidR="0028605F">
        <w:pict>
          <v:shape id="_x0000_i1034" type="#_x0000_t75" style="width:205.2pt;height:131.65pt">
            <v:imagedata r:id="rId131" r:href="rId132"/>
          </v:shape>
        </w:pict>
      </w:r>
      <w:r w:rsidR="00523972">
        <w:fldChar w:fldCharType="end"/>
      </w:r>
      <w:r w:rsidR="00CF6D94">
        <w:fldChar w:fldCharType="end"/>
      </w:r>
      <w:r>
        <w:fldChar w:fldCharType="end"/>
      </w:r>
      <w:r>
        <w:t xml:space="preserve">                      </w:t>
      </w:r>
    </w:p>
    <w:p w:rsidR="00DF3266" w:rsidRPr="00D06B3E" w:rsidRDefault="00DF3266" w:rsidP="00DF3266">
      <w:pPr>
        <w:adjustRightInd w:val="0"/>
        <w:jc w:val="both"/>
        <w:rPr>
          <w:rFonts w:ascii="TimesNewRomanPS-BoldMT" w:hAnsi="TimesNewRomanPS-BoldMT" w:cs="TimesNewRomanPS-BoldMT"/>
          <w:b/>
          <w:bCs/>
          <w:i/>
        </w:rPr>
      </w:pPr>
      <w:r>
        <w:rPr>
          <w:rFonts w:ascii="TimesNewRomanPS-BoldMT" w:hAnsi="TimesNewRomanPS-BoldMT" w:cs="TimesNewRomanPS-BoldMT"/>
          <w:b/>
          <w:bCs/>
          <w:i/>
        </w:rPr>
        <w:lastRenderedPageBreak/>
        <w:t>Moderní kogenerační jednotka firmy Motorgas na spalování bioplynu</w:t>
      </w:r>
    </w:p>
    <w:p w:rsidR="00DF3266" w:rsidRDefault="00DF3266" w:rsidP="00DF3266">
      <w:pPr>
        <w:adjustRightInd w:val="0"/>
        <w:jc w:val="both"/>
      </w:pPr>
    </w:p>
    <w:p w:rsidR="00DF3266" w:rsidRDefault="00DF3266" w:rsidP="00DF3266">
      <w:pPr>
        <w:adjustRightInd w:val="0"/>
        <w:jc w:val="both"/>
      </w:pPr>
    </w:p>
    <w:p w:rsidR="00DF3266" w:rsidRDefault="00DF3266" w:rsidP="00DF3266">
      <w:pPr>
        <w:adjustRightInd w:val="0"/>
        <w:jc w:val="both"/>
        <w:rPr>
          <w:rFonts w:ascii="TimesNewRomanPSMT" w:hAnsi="TimesNewRomanPSMT" w:cs="TimesNewRomanPSMT"/>
          <w:sz w:val="24"/>
          <w:szCs w:val="24"/>
        </w:rPr>
      </w:pPr>
      <w:r>
        <w:fldChar w:fldCharType="begin"/>
      </w:r>
      <w:r>
        <w:instrText xml:space="preserve"> INCLUDEPICTURE "http://www.motorgas.cz/upl/produkty/10012o_Brno_cov_dvojice_otevr_small.jpg" \* MERGEFORMATINET </w:instrText>
      </w:r>
      <w:r>
        <w:fldChar w:fldCharType="separate"/>
      </w:r>
      <w:r w:rsidR="00CF6D94">
        <w:fldChar w:fldCharType="begin"/>
      </w:r>
      <w:r w:rsidR="00CF6D94">
        <w:instrText xml:space="preserve"> INCLUDEPICTURE  "http://www.motorgas.cz/upl/produkty/10012o_Brno_cov_dvojice_otevr_small.jpg" \* MERGEFORMATINET </w:instrText>
      </w:r>
      <w:r w:rsidR="00CF6D94">
        <w:fldChar w:fldCharType="separate"/>
      </w:r>
      <w:r w:rsidR="00523972">
        <w:fldChar w:fldCharType="begin"/>
      </w:r>
      <w:r w:rsidR="00523972">
        <w:instrText xml:space="preserve"> </w:instrText>
      </w:r>
      <w:r w:rsidR="00523972">
        <w:instrText>INCLUDEPICTURE  "http://www.motorgas.cz/upl/produkty/10012o_Brno_cov_dvojice_otevr_small.jpg" \* MERGEFORMATINET</w:instrText>
      </w:r>
      <w:r w:rsidR="00523972">
        <w:instrText xml:space="preserve"> </w:instrText>
      </w:r>
      <w:r w:rsidR="00523972">
        <w:fldChar w:fldCharType="separate"/>
      </w:r>
      <w:r w:rsidR="0028605F">
        <w:pict>
          <v:shape id="_x0000_i1035" type="#_x0000_t75" style="width:189.15pt;height:140.8pt">
            <v:imagedata r:id="rId133" r:href="rId134"/>
          </v:shape>
        </w:pict>
      </w:r>
      <w:r w:rsidR="00523972">
        <w:fldChar w:fldCharType="end"/>
      </w:r>
      <w:r w:rsidR="00CF6D94">
        <w:fldChar w:fldCharType="end"/>
      </w:r>
      <w:r>
        <w:fldChar w:fldCharType="end"/>
      </w:r>
      <w:r>
        <w:t xml:space="preserve">  </w:t>
      </w:r>
    </w:p>
    <w:p w:rsidR="00DF3266" w:rsidRDefault="00DF3266" w:rsidP="00DF3266">
      <w:pPr>
        <w:adjustRightInd w:val="0"/>
        <w:rPr>
          <w:rFonts w:ascii="Arial-BoldItalicMT" w:hAnsi="Arial-BoldItalicMT" w:cs="Arial-BoldItalicMT"/>
          <w:b/>
          <w:bCs/>
          <w:i/>
          <w:iCs/>
          <w:sz w:val="22"/>
          <w:szCs w:val="22"/>
        </w:rPr>
      </w:pPr>
    </w:p>
    <w:p w:rsidR="00DF3266" w:rsidRDefault="00DF3266" w:rsidP="00DF3266">
      <w:pPr>
        <w:adjustRightInd w:val="0"/>
        <w:rPr>
          <w:rFonts w:ascii="Arial-BoldItalicMT" w:hAnsi="Arial-BoldItalicMT" w:cs="Arial-BoldItalicMT"/>
          <w:b/>
          <w:bCs/>
          <w:i/>
          <w:iCs/>
          <w:sz w:val="22"/>
          <w:szCs w:val="22"/>
        </w:rPr>
      </w:pPr>
    </w:p>
    <w:p w:rsidR="00DF3266" w:rsidRDefault="00DF3266" w:rsidP="000E248E">
      <w:pPr>
        <w:pStyle w:val="Nadpis2"/>
        <w:rPr>
          <w:rFonts w:ascii="TimesNewRomanPSMT" w:hAnsi="TimesNewRomanPSMT" w:cs="TimesNewRomanPSMT"/>
          <w:szCs w:val="24"/>
        </w:rPr>
      </w:pPr>
      <w:bookmarkStart w:id="158" w:name="_Toc29544964"/>
      <w:r>
        <w:t>KVET se spalovacími turbínami</w:t>
      </w:r>
      <w:bookmarkEnd w:id="158"/>
    </w:p>
    <w:p w:rsidR="00DF3266" w:rsidRDefault="00DF3266" w:rsidP="00DF3266">
      <w:pPr>
        <w:adjustRightInd w:val="0"/>
        <w:rPr>
          <w:rFonts w:ascii="TimesNewRomanPSMT" w:hAnsi="TimesNewRomanPSMT" w:cs="TimesNewRomanPSMT"/>
          <w:sz w:val="24"/>
          <w:szCs w:val="24"/>
        </w:rPr>
      </w:pPr>
    </w:p>
    <w:p w:rsidR="00DF3266" w:rsidRPr="000E248E" w:rsidRDefault="00DF3266" w:rsidP="00DF3266">
      <w:pPr>
        <w:adjustRightInd w:val="0"/>
        <w:jc w:val="both"/>
        <w:rPr>
          <w:rFonts w:ascii="Arial" w:hAnsi="Arial" w:cs="Arial"/>
          <w:sz w:val="22"/>
          <w:szCs w:val="22"/>
        </w:rPr>
      </w:pPr>
      <w:r w:rsidRPr="000E248E">
        <w:rPr>
          <w:rFonts w:ascii="Arial" w:hAnsi="Arial" w:cs="Arial"/>
          <w:sz w:val="22"/>
          <w:szCs w:val="22"/>
        </w:rPr>
        <w:t xml:space="preserve">Plynné produkty zplaňování biomasy je možno využít v e zdrojích KVET s plynovou spalovací turbínou, která může být součástí kombinovaného (paroplynového) cyklu. </w:t>
      </w:r>
    </w:p>
    <w:p w:rsidR="000E248E" w:rsidRDefault="00DF3266" w:rsidP="00DF3266">
      <w:pPr>
        <w:adjustRightInd w:val="0"/>
        <w:jc w:val="both"/>
        <w:rPr>
          <w:rFonts w:ascii="Arial" w:hAnsi="Arial" w:cs="Arial"/>
          <w:sz w:val="22"/>
          <w:szCs w:val="22"/>
        </w:rPr>
      </w:pPr>
      <w:r w:rsidRPr="000E248E">
        <w:rPr>
          <w:rFonts w:ascii="Arial" w:hAnsi="Arial" w:cs="Arial"/>
          <w:sz w:val="22"/>
          <w:szCs w:val="22"/>
        </w:rPr>
        <w:t xml:space="preserve">První evropskou teplárnou na biomasu s kombinovaným cyklem, využívající spalovací turbínu v paroplynovém zapojení, je demonstrační jednotka ve Värnamo v jižním Švédsku. </w:t>
      </w:r>
    </w:p>
    <w:p w:rsidR="00DF3266" w:rsidRPr="000E248E" w:rsidRDefault="00DF3266" w:rsidP="00DF3266">
      <w:pPr>
        <w:adjustRightInd w:val="0"/>
        <w:jc w:val="both"/>
        <w:rPr>
          <w:rFonts w:ascii="Arial" w:hAnsi="Arial" w:cs="Arial"/>
          <w:sz w:val="22"/>
          <w:szCs w:val="22"/>
        </w:rPr>
      </w:pPr>
      <w:r w:rsidRPr="000E248E">
        <w:rPr>
          <w:rFonts w:ascii="Arial" w:hAnsi="Arial" w:cs="Arial"/>
          <w:sz w:val="22"/>
          <w:szCs w:val="22"/>
        </w:rPr>
        <w:t>Teplárna je vybavena integrovanými tlakovými zplyňovacími generátory s cirkulujícím fluidním ložem, umožňujícími zplyňování biomasy i uhlí. Tato jednotka slouží zejména k výzkumu, vývoji a demonstraci dané technologie, má však již výkon vhodný pro běžnou aplikaci - výkon 9 MWt + 6 MWe (spalovací turbína má výkon 4 MWe, parní turbína 2 MWe).</w:t>
      </w:r>
    </w:p>
    <w:p w:rsidR="00DF3266" w:rsidRDefault="00DF3266" w:rsidP="00DF3266">
      <w:pPr>
        <w:adjustRightInd w:val="0"/>
        <w:jc w:val="both"/>
        <w:rPr>
          <w:rFonts w:ascii="TimesNewRomanPS-BoldMT" w:hAnsi="TimesNewRomanPS-BoldMT" w:cs="TimesNewRomanPS-BoldMT"/>
          <w:b/>
          <w:bCs/>
          <w:i/>
        </w:rPr>
      </w:pPr>
    </w:p>
    <w:p w:rsidR="00DF3266" w:rsidRDefault="00DF3266" w:rsidP="00DF3266">
      <w:pPr>
        <w:adjustRightInd w:val="0"/>
        <w:jc w:val="both"/>
        <w:rPr>
          <w:rFonts w:ascii="TimesNewRomanPS-BoldMT" w:hAnsi="TimesNewRomanPS-BoldMT" w:cs="TimesNewRomanPS-BoldMT"/>
          <w:b/>
          <w:bCs/>
          <w:i/>
        </w:rPr>
      </w:pPr>
    </w:p>
    <w:p w:rsidR="00DF3266" w:rsidRDefault="00DF3266" w:rsidP="00DF3266">
      <w:pPr>
        <w:adjustRightInd w:val="0"/>
        <w:jc w:val="both"/>
        <w:rPr>
          <w:rFonts w:ascii="TimesNewRomanPS-BoldMT" w:hAnsi="TimesNewRomanPS-BoldMT" w:cs="TimesNewRomanPS-BoldMT"/>
          <w:b/>
          <w:bCs/>
          <w:i/>
        </w:rPr>
      </w:pPr>
      <w:r w:rsidRPr="00CD02A0">
        <w:rPr>
          <w:rFonts w:ascii="TimesNewRomanPS-BoldMT" w:hAnsi="TimesNewRomanPS-BoldMT" w:cs="TimesNewRomanPS-BoldMT"/>
          <w:b/>
          <w:bCs/>
          <w:i/>
        </w:rPr>
        <w:t>Mikroturbína</w:t>
      </w:r>
    </w:p>
    <w:p w:rsidR="00DF3266" w:rsidRPr="00CD02A0" w:rsidRDefault="00DF3266" w:rsidP="00DF3266">
      <w:pPr>
        <w:adjustRightInd w:val="0"/>
        <w:jc w:val="both"/>
        <w:rPr>
          <w:rFonts w:ascii="TimesNewRomanPS-BoldMT" w:hAnsi="TimesNewRomanPS-BoldMT" w:cs="TimesNewRomanPS-BoldMT"/>
          <w:b/>
          <w:bCs/>
          <w:i/>
        </w:rPr>
      </w:pPr>
    </w:p>
    <w:p w:rsidR="00DF3266" w:rsidRDefault="00DF3266" w:rsidP="00DF3266">
      <w:pPr>
        <w:adjustRightInd w:val="0"/>
        <w:rPr>
          <w:rFonts w:ascii="Arial-BoldItalicMT" w:hAnsi="Arial-BoldItalicMT" w:cs="Arial-BoldItalicMT"/>
          <w:b/>
          <w:bCs/>
          <w:i/>
          <w:iCs/>
          <w:sz w:val="22"/>
          <w:szCs w:val="22"/>
        </w:rPr>
      </w:pPr>
      <w:r>
        <w:rPr>
          <w:rFonts w:ascii="Arial-BoldItalicMT" w:hAnsi="Arial-BoldItalicMT" w:cs="Arial-BoldItalicMT"/>
          <w:b/>
          <w:bCs/>
          <w:i/>
          <w:iCs/>
          <w:noProof/>
          <w:sz w:val="22"/>
          <w:szCs w:val="22"/>
        </w:rPr>
        <w:drawing>
          <wp:inline distT="0" distB="0" distL="0" distR="0">
            <wp:extent cx="3086100" cy="2794000"/>
            <wp:effectExtent l="0" t="0" r="0" b="6350"/>
            <wp:docPr id="79" name="Obrázek 79" descr="TG8RC_G_Bow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G8RC_G_Bowman"/>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086100" cy="2794000"/>
                    </a:xfrm>
                    <a:prstGeom prst="rect">
                      <a:avLst/>
                    </a:prstGeom>
                    <a:noFill/>
                    <a:ln>
                      <a:noFill/>
                    </a:ln>
                  </pic:spPr>
                </pic:pic>
              </a:graphicData>
            </a:graphic>
          </wp:inline>
        </w:drawing>
      </w:r>
    </w:p>
    <w:p w:rsidR="00DF3266" w:rsidRDefault="00DF3266" w:rsidP="00DF3266">
      <w:pPr>
        <w:adjustRightInd w:val="0"/>
        <w:rPr>
          <w:rFonts w:ascii="Arial-BoldItalicMT" w:hAnsi="Arial-BoldItalicMT" w:cs="Arial-BoldItalicMT"/>
          <w:b/>
          <w:bCs/>
          <w:i/>
          <w:iCs/>
          <w:sz w:val="22"/>
          <w:szCs w:val="22"/>
        </w:rPr>
      </w:pPr>
    </w:p>
    <w:p w:rsidR="00DF3266" w:rsidRDefault="00DF3266" w:rsidP="00DF3266">
      <w:pPr>
        <w:adjustRightInd w:val="0"/>
        <w:rPr>
          <w:rFonts w:ascii="Arial-BoldItalicMT" w:hAnsi="Arial-BoldItalicMT" w:cs="Arial-BoldItalicMT"/>
          <w:b/>
          <w:bCs/>
          <w:i/>
          <w:iCs/>
          <w:sz w:val="22"/>
          <w:szCs w:val="22"/>
        </w:rPr>
      </w:pPr>
    </w:p>
    <w:p w:rsidR="00DF3266" w:rsidRDefault="00DF3266" w:rsidP="00DF3266">
      <w:pPr>
        <w:adjustRightInd w:val="0"/>
        <w:rPr>
          <w:rFonts w:ascii="Arial-BoldItalicMT" w:hAnsi="Arial-BoldItalicMT" w:cs="Arial-BoldItalicMT"/>
          <w:b/>
          <w:bCs/>
          <w:i/>
          <w:iCs/>
          <w:sz w:val="22"/>
          <w:szCs w:val="22"/>
        </w:rPr>
      </w:pPr>
    </w:p>
    <w:p w:rsidR="00DF3266" w:rsidRDefault="00DF3266" w:rsidP="00DF3266">
      <w:pPr>
        <w:adjustRightInd w:val="0"/>
        <w:rPr>
          <w:rFonts w:ascii="Arial-BoldItalicMT" w:hAnsi="Arial-BoldItalicMT" w:cs="Arial-BoldItalicMT"/>
          <w:b/>
          <w:bCs/>
          <w:i/>
          <w:iCs/>
          <w:sz w:val="22"/>
          <w:szCs w:val="22"/>
        </w:rPr>
      </w:pPr>
    </w:p>
    <w:p w:rsidR="00DF3266" w:rsidRDefault="00DF3266" w:rsidP="00DF3266">
      <w:pPr>
        <w:adjustRightInd w:val="0"/>
        <w:rPr>
          <w:rFonts w:ascii="Arial-BoldItalicMT" w:hAnsi="Arial-BoldItalicMT" w:cs="Arial-BoldItalicMT"/>
          <w:b/>
          <w:bCs/>
          <w:i/>
          <w:iCs/>
          <w:sz w:val="22"/>
          <w:szCs w:val="22"/>
        </w:rPr>
      </w:pPr>
    </w:p>
    <w:p w:rsidR="000E248E" w:rsidRDefault="000E248E" w:rsidP="00DF3266">
      <w:pPr>
        <w:adjustRightInd w:val="0"/>
        <w:rPr>
          <w:rFonts w:ascii="Arial-BoldItalicMT" w:hAnsi="Arial-BoldItalicMT" w:cs="Arial-BoldItalicMT"/>
          <w:b/>
          <w:bCs/>
          <w:i/>
          <w:iCs/>
          <w:sz w:val="22"/>
          <w:szCs w:val="22"/>
        </w:rPr>
      </w:pPr>
    </w:p>
    <w:p w:rsidR="000E248E" w:rsidRDefault="000E248E" w:rsidP="00DF3266">
      <w:pPr>
        <w:adjustRightInd w:val="0"/>
        <w:rPr>
          <w:rFonts w:ascii="Arial-BoldItalicMT" w:hAnsi="Arial-BoldItalicMT" w:cs="Arial-BoldItalicMT"/>
          <w:b/>
          <w:bCs/>
          <w:i/>
          <w:iCs/>
          <w:sz w:val="22"/>
          <w:szCs w:val="22"/>
        </w:rPr>
      </w:pPr>
    </w:p>
    <w:p w:rsidR="000852BE" w:rsidRDefault="000852BE" w:rsidP="00DF3266">
      <w:pPr>
        <w:adjustRightInd w:val="0"/>
        <w:rPr>
          <w:rFonts w:ascii="Arial-BoldItalicMT" w:hAnsi="Arial-BoldItalicMT" w:cs="Arial-BoldItalicMT"/>
          <w:b/>
          <w:bCs/>
          <w:i/>
          <w:iCs/>
          <w:sz w:val="22"/>
          <w:szCs w:val="22"/>
        </w:rPr>
      </w:pPr>
    </w:p>
    <w:p w:rsidR="00DF3266" w:rsidRDefault="00DF3266" w:rsidP="000E248E">
      <w:pPr>
        <w:pStyle w:val="Nadpis2"/>
      </w:pPr>
      <w:bookmarkStart w:id="159" w:name="_Toc29544965"/>
      <w:r>
        <w:lastRenderedPageBreak/>
        <w:t>KVET s organickým Rankinovým cyklem</w:t>
      </w:r>
      <w:bookmarkEnd w:id="159"/>
    </w:p>
    <w:p w:rsidR="00DF3266" w:rsidRDefault="00DF3266" w:rsidP="00DF3266">
      <w:pPr>
        <w:adjustRightInd w:val="0"/>
        <w:rPr>
          <w:rFonts w:ascii="TimesNewRomanPS-BoldMT" w:hAnsi="TimesNewRomanPS-BoldMT" w:cs="TimesNewRomanPS-BoldMT"/>
          <w:b/>
          <w:bCs/>
          <w:sz w:val="24"/>
          <w:szCs w:val="24"/>
        </w:rPr>
      </w:pPr>
    </w:p>
    <w:p w:rsidR="00DF3266" w:rsidRPr="000E248E" w:rsidRDefault="00DF3266" w:rsidP="00DF3266">
      <w:pPr>
        <w:adjustRightInd w:val="0"/>
        <w:jc w:val="both"/>
        <w:rPr>
          <w:rFonts w:ascii="Arial" w:hAnsi="Arial" w:cs="Arial"/>
          <w:sz w:val="22"/>
          <w:szCs w:val="22"/>
        </w:rPr>
      </w:pPr>
      <w:r w:rsidRPr="000E248E">
        <w:rPr>
          <w:rFonts w:ascii="Arial" w:hAnsi="Arial" w:cs="Arial"/>
          <w:sz w:val="22"/>
          <w:szCs w:val="22"/>
        </w:rPr>
        <w:t xml:space="preserve">Organický Rankinův cyklus (ORC) je obdobou elektrárenského kondenzačního cyklu, kdy je namísto vodní páry jako pracovní látku v primárním okruhu použita směs organických sloučenin (např. silikonový olej), které jsou svými termodynamickými vlastnostmi vhodné k použití v tepelném oběhu. Výhodou oleje je, že při dané teplotě (např. </w:t>
      </w:r>
      <w:smartTag w:uri="urn:schemas-microsoft-com:office:smarttags" w:element="metricconverter">
        <w:smartTagPr>
          <w:attr w:name="ProductID" w:val="300 ﾰC"/>
        </w:smartTagPr>
        <w:r w:rsidRPr="000E248E">
          <w:rPr>
            <w:rFonts w:ascii="Arial" w:hAnsi="Arial" w:cs="Arial"/>
            <w:sz w:val="22"/>
            <w:szCs w:val="22"/>
          </w:rPr>
          <w:t>300 °C</w:t>
        </w:r>
      </w:smartTag>
      <w:r w:rsidRPr="000E248E">
        <w:rPr>
          <w:rFonts w:ascii="Arial" w:hAnsi="Arial" w:cs="Arial"/>
          <w:sz w:val="22"/>
          <w:szCs w:val="22"/>
        </w:rPr>
        <w:t xml:space="preserve">) se udrží v kapalném stavu při značně nižším tlaku než voda. </w:t>
      </w:r>
    </w:p>
    <w:p w:rsidR="00DF3266" w:rsidRPr="000E248E" w:rsidRDefault="00DF3266" w:rsidP="00DF3266">
      <w:pPr>
        <w:adjustRightInd w:val="0"/>
        <w:jc w:val="both"/>
        <w:rPr>
          <w:rFonts w:ascii="Arial" w:hAnsi="Arial" w:cs="Arial"/>
          <w:sz w:val="22"/>
          <w:szCs w:val="22"/>
        </w:rPr>
      </w:pPr>
      <w:r w:rsidRPr="000E248E">
        <w:rPr>
          <w:rFonts w:ascii="Arial" w:hAnsi="Arial" w:cs="Arial"/>
          <w:sz w:val="22"/>
          <w:szCs w:val="22"/>
        </w:rPr>
        <w:t xml:space="preserve">Olej ohřátý v tomto kotli je využíván jako teplonosná látka, jenž přes výparník předává své teplo pracovní látce uzavřeného sekundárního okruhu ORC. Ve výparníku se pracovní organická látka vypařuje, dosahuje většího tlaku než má olej a organické páry jsou vedeny do axiální parní turbíny, kde expandují. Turbína je přímo spojena s generátorem elektrické energie. </w:t>
      </w:r>
    </w:p>
    <w:p w:rsidR="00DF3266" w:rsidRPr="000E248E" w:rsidRDefault="00DF3266" w:rsidP="00DF3266">
      <w:pPr>
        <w:adjustRightInd w:val="0"/>
        <w:jc w:val="both"/>
        <w:rPr>
          <w:rFonts w:ascii="Arial" w:hAnsi="Arial" w:cs="Arial"/>
          <w:sz w:val="22"/>
          <w:szCs w:val="22"/>
        </w:rPr>
      </w:pPr>
      <w:r w:rsidRPr="000E248E">
        <w:rPr>
          <w:rFonts w:ascii="Arial" w:hAnsi="Arial" w:cs="Arial"/>
          <w:sz w:val="22"/>
          <w:szCs w:val="22"/>
        </w:rPr>
        <w:t>Pára je za turbínou vedena do kondenzátoru, kde kondenzuje po odebrání výparného tepla chladicí vodou, která pak dodává teplo pro další využití. Při vhodném navržení tepelného oběhu lze toto teplo využít např. v systému CZT, případně k jiným účelům, například k sušení řeziva v dřevozpracujících provozech, kde je kotelna přímo u zdroje paliva.</w:t>
      </w:r>
    </w:p>
    <w:p w:rsidR="00DF3266" w:rsidRPr="000E248E" w:rsidRDefault="00DF3266" w:rsidP="000E248E">
      <w:pPr>
        <w:adjustRightInd w:val="0"/>
        <w:jc w:val="both"/>
        <w:rPr>
          <w:rFonts w:ascii="Arial" w:hAnsi="Arial" w:cs="Arial"/>
          <w:sz w:val="22"/>
          <w:szCs w:val="22"/>
        </w:rPr>
      </w:pPr>
      <w:r w:rsidRPr="000E248E">
        <w:rPr>
          <w:rFonts w:ascii="Arial" w:hAnsi="Arial" w:cs="Arial"/>
          <w:sz w:val="22"/>
          <w:szCs w:val="22"/>
        </w:rPr>
        <w:t>Výkony jednotek KVET s ORC bývají obvykle od cca 100 kW do jednotek MW, elektrická</w:t>
      </w:r>
      <w:r w:rsidR="000E248E">
        <w:rPr>
          <w:rFonts w:ascii="Arial" w:hAnsi="Arial" w:cs="Arial"/>
          <w:sz w:val="22"/>
          <w:szCs w:val="22"/>
        </w:rPr>
        <w:t xml:space="preserve"> </w:t>
      </w:r>
      <w:r w:rsidRPr="000E248E">
        <w:rPr>
          <w:rFonts w:ascii="Arial" w:hAnsi="Arial" w:cs="Arial"/>
          <w:sz w:val="22"/>
          <w:szCs w:val="22"/>
        </w:rPr>
        <w:t xml:space="preserve">účinnost je cca 15 – 18%. </w:t>
      </w:r>
    </w:p>
    <w:p w:rsidR="00DF3266" w:rsidRPr="000E248E" w:rsidRDefault="00DF3266" w:rsidP="00DF3266">
      <w:pPr>
        <w:adjustRightInd w:val="0"/>
        <w:rPr>
          <w:rFonts w:ascii="Arial" w:hAnsi="Arial" w:cs="Arial"/>
          <w:sz w:val="22"/>
          <w:szCs w:val="22"/>
        </w:rPr>
      </w:pPr>
      <w:r w:rsidRPr="000E248E">
        <w:rPr>
          <w:rFonts w:ascii="Arial" w:hAnsi="Arial" w:cs="Arial"/>
          <w:sz w:val="22"/>
          <w:szCs w:val="22"/>
        </w:rPr>
        <w:t>Celková účinnost kogenerace s ORC může být až cca 85 %, běžně dosahovaná účinnost je cca 80%. Výhodou kogenerace s ORC jsou nižší nároky na materiál,</w:t>
      </w:r>
      <w:r w:rsidR="000E248E">
        <w:rPr>
          <w:rFonts w:ascii="Arial" w:hAnsi="Arial" w:cs="Arial"/>
          <w:sz w:val="22"/>
          <w:szCs w:val="22"/>
        </w:rPr>
        <w:t xml:space="preserve"> </w:t>
      </w:r>
      <w:r w:rsidRPr="000E248E">
        <w:rPr>
          <w:rFonts w:ascii="Arial" w:hAnsi="Arial" w:cs="Arial"/>
          <w:sz w:val="22"/>
          <w:szCs w:val="22"/>
        </w:rPr>
        <w:t>nižší provozní náklady, využití nízkopotenciálního zdroje tepla, nevýhodami pak složitější technologický systém, nízký teplárenský modul a v současnosti stále vysoké investiční náklady na jednotku výkonu.</w:t>
      </w:r>
    </w:p>
    <w:p w:rsidR="00DF3266" w:rsidRDefault="00DF3266" w:rsidP="00DF3266">
      <w:pPr>
        <w:adjustRightInd w:val="0"/>
        <w:rPr>
          <w:rFonts w:ascii="TimesNewRomanPSMT" w:hAnsi="TimesNewRomanPSMT" w:cs="TimesNewRomanPSMT"/>
          <w:sz w:val="24"/>
          <w:szCs w:val="24"/>
        </w:rPr>
      </w:pPr>
    </w:p>
    <w:p w:rsidR="00DF3266" w:rsidRPr="00D01429" w:rsidRDefault="00DF3266" w:rsidP="00DF3266">
      <w:pPr>
        <w:adjustRightInd w:val="0"/>
        <w:jc w:val="both"/>
        <w:rPr>
          <w:rFonts w:ascii="TimesNewRomanPS-BoldMT" w:hAnsi="TimesNewRomanPS-BoldMT" w:cs="TimesNewRomanPS-BoldMT"/>
          <w:b/>
          <w:bCs/>
          <w:i/>
        </w:rPr>
      </w:pPr>
      <w:r w:rsidRPr="00D01429">
        <w:rPr>
          <w:rFonts w:ascii="TimesNewRomanPS-BoldMT" w:hAnsi="TimesNewRomanPS-BoldMT" w:cs="TimesNewRomanPS-BoldMT"/>
          <w:b/>
          <w:bCs/>
          <w:i/>
        </w:rPr>
        <w:t>Technologie ORC</w:t>
      </w:r>
    </w:p>
    <w:p w:rsidR="00DF3266" w:rsidRDefault="00DF3266" w:rsidP="00DF3266">
      <w:pPr>
        <w:adjustRightInd w:val="0"/>
        <w:rPr>
          <w:rFonts w:ascii="TimesNewRomanPSMT" w:hAnsi="TimesNewRomanPSMT" w:cs="TimesNewRomanPSMT"/>
          <w:sz w:val="24"/>
          <w:szCs w:val="24"/>
        </w:rPr>
      </w:pPr>
    </w:p>
    <w:p w:rsidR="00DF3266" w:rsidRDefault="00DF3266" w:rsidP="00DF3266">
      <w:pPr>
        <w:adjustRightInd w:val="0"/>
        <w:rPr>
          <w:rFonts w:ascii="TimesNewRomanPSMT" w:hAnsi="TimesNewRomanPSMT" w:cs="TimesNewRomanPSMT"/>
          <w:sz w:val="24"/>
          <w:szCs w:val="24"/>
        </w:rPr>
      </w:pPr>
      <w:r>
        <w:rPr>
          <w:rFonts w:ascii="TimesNewRomanPSMT" w:hAnsi="TimesNewRomanPSMT" w:cs="TimesNewRomanPSMT"/>
          <w:noProof/>
          <w:sz w:val="24"/>
          <w:szCs w:val="24"/>
        </w:rPr>
        <w:drawing>
          <wp:inline distT="0" distB="0" distL="0" distR="0">
            <wp:extent cx="3084830" cy="2369820"/>
            <wp:effectExtent l="0" t="0" r="1270" b="0"/>
            <wp:docPr id="78" name="Obrázek 78" descr="geoshow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eoshow1"/>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084830" cy="2369820"/>
                    </a:xfrm>
                    <a:prstGeom prst="rect">
                      <a:avLst/>
                    </a:prstGeom>
                    <a:noFill/>
                    <a:ln>
                      <a:noFill/>
                    </a:ln>
                  </pic:spPr>
                </pic:pic>
              </a:graphicData>
            </a:graphic>
          </wp:inline>
        </w:drawing>
      </w:r>
    </w:p>
    <w:p w:rsidR="00DF3266" w:rsidRDefault="00DF3266" w:rsidP="00DF3266">
      <w:pPr>
        <w:adjustRightInd w:val="0"/>
        <w:rPr>
          <w:rFonts w:ascii="TimesNewRomanPSMT" w:hAnsi="TimesNewRomanPSMT" w:cs="TimesNewRomanPSMT"/>
          <w:sz w:val="24"/>
          <w:szCs w:val="24"/>
        </w:rPr>
      </w:pPr>
    </w:p>
    <w:p w:rsidR="00DF3266" w:rsidRDefault="00DF3266" w:rsidP="000E248E">
      <w:pPr>
        <w:pStyle w:val="Nadpis2"/>
      </w:pPr>
      <w:bookmarkStart w:id="160" w:name="_Toc29544966"/>
      <w:r>
        <w:t>KVET se Stirlingovým motorem</w:t>
      </w:r>
      <w:bookmarkEnd w:id="160"/>
    </w:p>
    <w:p w:rsidR="00DF3266" w:rsidRDefault="00DF3266" w:rsidP="00DF3266">
      <w:pPr>
        <w:adjustRightInd w:val="0"/>
        <w:jc w:val="both"/>
        <w:rPr>
          <w:rFonts w:ascii="TimesNewRomanPSMT" w:hAnsi="TimesNewRomanPSMT" w:cs="TimesNewRomanPSMT"/>
          <w:sz w:val="24"/>
          <w:szCs w:val="24"/>
        </w:rPr>
      </w:pPr>
    </w:p>
    <w:p w:rsidR="00DF3266" w:rsidRPr="000E248E" w:rsidRDefault="00DF3266" w:rsidP="00DF3266">
      <w:pPr>
        <w:adjustRightInd w:val="0"/>
        <w:jc w:val="both"/>
        <w:rPr>
          <w:rFonts w:ascii="Arial" w:hAnsi="Arial" w:cs="Arial"/>
          <w:sz w:val="22"/>
          <w:szCs w:val="22"/>
        </w:rPr>
      </w:pPr>
      <w:r w:rsidRPr="000E248E">
        <w:rPr>
          <w:rFonts w:ascii="Arial" w:hAnsi="Arial" w:cs="Arial"/>
          <w:sz w:val="22"/>
          <w:szCs w:val="22"/>
        </w:rPr>
        <w:t xml:space="preserve">Stirlingův motor je znám již od počátku l9.století. Tento motor má dva pracovní prostory, mezi nimiž může volně proudit plyn (je v nich prakticky stejný tlak). Jeden z prostorů je studený, druhý horký. Toho je docíleno buď přímým ohříváním a chlazením komor, nebo, a to častěji, vnějším ohřívačem a chladičem. </w:t>
      </w:r>
    </w:p>
    <w:p w:rsidR="00DF3266" w:rsidRPr="000E248E" w:rsidRDefault="00DF3266" w:rsidP="00DF3266">
      <w:pPr>
        <w:adjustRightInd w:val="0"/>
        <w:jc w:val="both"/>
        <w:rPr>
          <w:rFonts w:ascii="Arial" w:hAnsi="Arial" w:cs="Arial"/>
          <w:sz w:val="22"/>
          <w:szCs w:val="22"/>
        </w:rPr>
      </w:pPr>
      <w:r w:rsidRPr="000E248E">
        <w:rPr>
          <w:rFonts w:ascii="Arial" w:hAnsi="Arial" w:cs="Arial"/>
          <w:sz w:val="22"/>
          <w:szCs w:val="22"/>
        </w:rPr>
        <w:t>Mezi ohřívačem a chladičem je obvykle zařazen ještě regenerátor, akumulující teplo plynu procházejícího z ohřívače do chladiče nebo naopak.</w:t>
      </w:r>
    </w:p>
    <w:p w:rsidR="00DF3266" w:rsidRPr="000E248E" w:rsidRDefault="00DF3266" w:rsidP="00DF3266">
      <w:pPr>
        <w:adjustRightInd w:val="0"/>
        <w:jc w:val="both"/>
        <w:rPr>
          <w:rFonts w:ascii="Arial" w:hAnsi="Arial" w:cs="Arial"/>
          <w:sz w:val="22"/>
          <w:szCs w:val="22"/>
        </w:rPr>
      </w:pPr>
      <w:r w:rsidRPr="000E248E">
        <w:rPr>
          <w:rFonts w:ascii="Arial" w:hAnsi="Arial" w:cs="Arial"/>
          <w:sz w:val="22"/>
          <w:szCs w:val="22"/>
        </w:rPr>
        <w:t>V posledních letech se ukázala možnost jeho použití pro stacionární účely a to zejména při</w:t>
      </w:r>
    </w:p>
    <w:p w:rsidR="00DF3266" w:rsidRPr="000E248E" w:rsidRDefault="00DF3266" w:rsidP="00DF3266">
      <w:pPr>
        <w:adjustRightInd w:val="0"/>
        <w:jc w:val="both"/>
        <w:rPr>
          <w:rFonts w:ascii="Arial" w:hAnsi="Arial" w:cs="Arial"/>
          <w:sz w:val="22"/>
          <w:szCs w:val="22"/>
        </w:rPr>
      </w:pPr>
      <w:r w:rsidRPr="000E248E">
        <w:rPr>
          <w:rFonts w:ascii="Arial" w:hAnsi="Arial" w:cs="Arial"/>
          <w:sz w:val="22"/>
          <w:szCs w:val="22"/>
        </w:rPr>
        <w:t xml:space="preserve">kogenerační výrobě elektřiny a tepla v malých jednotkách o výkonech řádově jednotek až desítek kW. </w:t>
      </w:r>
    </w:p>
    <w:p w:rsidR="00DF3266" w:rsidRPr="000E248E" w:rsidRDefault="00DF3266" w:rsidP="00DF3266">
      <w:pPr>
        <w:adjustRightInd w:val="0"/>
        <w:jc w:val="both"/>
        <w:rPr>
          <w:rFonts w:ascii="Arial" w:hAnsi="Arial" w:cs="Arial"/>
          <w:sz w:val="22"/>
          <w:szCs w:val="22"/>
        </w:rPr>
      </w:pPr>
      <w:r w:rsidRPr="000E248E">
        <w:rPr>
          <w:rFonts w:ascii="Arial" w:hAnsi="Arial" w:cs="Arial"/>
          <w:sz w:val="22"/>
          <w:szCs w:val="22"/>
        </w:rPr>
        <w:t xml:space="preserve">Moderní Stirlingův motor se vyznačuje dobrou účinností, spolehlivostí, tichým chodem a nižšími emisemi. </w:t>
      </w:r>
    </w:p>
    <w:p w:rsidR="00DF3266" w:rsidRPr="000E248E" w:rsidRDefault="00DF3266" w:rsidP="00DF3266">
      <w:pPr>
        <w:adjustRightInd w:val="0"/>
        <w:jc w:val="both"/>
        <w:rPr>
          <w:rFonts w:ascii="Arial" w:hAnsi="Arial" w:cs="Arial"/>
          <w:sz w:val="22"/>
          <w:szCs w:val="22"/>
        </w:rPr>
      </w:pPr>
      <w:r w:rsidRPr="000E248E">
        <w:rPr>
          <w:rFonts w:ascii="Arial" w:hAnsi="Arial" w:cs="Arial"/>
          <w:sz w:val="22"/>
          <w:szCs w:val="22"/>
        </w:rPr>
        <w:lastRenderedPageBreak/>
        <w:t>Hlavní výhodou je skutečnost, že tento motor může pracovat s nejrůznějšími zdroji tepla počínaje sluneční energií a konče libovolným fosilním palivem a biomasou. Nevýhodou je špatná regulovatelnost a malá pohotovost k provozu. Potřebuje také poměrně velký chladič s výkonným ventilátorem a pro dosažení vysoké účinnosti musí pracovat s vysokými tlaky plynu. Elektrická účinnost kogeneračních jednotek se Stirlingovým motorem se pohybuje v rozpětí 25 až 33%, což je účinnost u motorů o výkonu 1 až 50 kW velmi dobrá.</w:t>
      </w:r>
    </w:p>
    <w:p w:rsidR="00DF3266" w:rsidRPr="000E248E" w:rsidRDefault="00DF3266" w:rsidP="00DF3266">
      <w:pPr>
        <w:adjustRightInd w:val="0"/>
        <w:jc w:val="both"/>
        <w:rPr>
          <w:rFonts w:ascii="Arial" w:hAnsi="Arial" w:cs="Arial"/>
          <w:sz w:val="22"/>
          <w:szCs w:val="22"/>
        </w:rPr>
      </w:pPr>
      <w:r w:rsidRPr="000E248E">
        <w:rPr>
          <w:rFonts w:ascii="Arial" w:hAnsi="Arial" w:cs="Arial"/>
          <w:sz w:val="22"/>
          <w:szCs w:val="22"/>
        </w:rPr>
        <w:t>Využití biomasy v kombinaci se Stirlingovým motorem, je velmi perspektivní. Vzhledemk tomu, že spaliny nepřicházejí do styku s pohyblivými částmi motoru, nehrozí nebezpečí</w:t>
      </w:r>
      <w:r w:rsidR="000E248E">
        <w:rPr>
          <w:rFonts w:ascii="Arial" w:hAnsi="Arial" w:cs="Arial"/>
          <w:sz w:val="22"/>
          <w:szCs w:val="22"/>
        </w:rPr>
        <w:t xml:space="preserve"> </w:t>
      </w:r>
      <w:r w:rsidRPr="000E248E">
        <w:rPr>
          <w:rFonts w:ascii="Arial" w:hAnsi="Arial" w:cs="Arial"/>
          <w:sz w:val="22"/>
          <w:szCs w:val="22"/>
        </w:rPr>
        <w:t>zadehtování v případě použití plynu získaného zplyněním biopaliv v generátoru s pevnýmložem. Bez komplikovaného čištění surového plynu proto mohou být použity zplyňovací</w:t>
      </w:r>
      <w:r w:rsidR="000E248E">
        <w:rPr>
          <w:rFonts w:ascii="Arial" w:hAnsi="Arial" w:cs="Arial"/>
          <w:sz w:val="22"/>
          <w:szCs w:val="22"/>
        </w:rPr>
        <w:t xml:space="preserve"> </w:t>
      </w:r>
      <w:r w:rsidRPr="000E248E">
        <w:rPr>
          <w:rFonts w:ascii="Arial" w:hAnsi="Arial" w:cs="Arial"/>
          <w:sz w:val="22"/>
          <w:szCs w:val="22"/>
        </w:rPr>
        <w:t>generátory tohoto typu v malých kompaktních kogeneračních jednotkách.</w:t>
      </w:r>
    </w:p>
    <w:p w:rsidR="00DF3266" w:rsidRPr="000E248E" w:rsidRDefault="00DF3266" w:rsidP="00DF3266">
      <w:pPr>
        <w:adjustRightInd w:val="0"/>
        <w:jc w:val="both"/>
        <w:rPr>
          <w:rFonts w:ascii="Arial" w:hAnsi="Arial" w:cs="Arial"/>
          <w:sz w:val="22"/>
          <w:szCs w:val="22"/>
        </w:rPr>
      </w:pPr>
      <w:r w:rsidRPr="000E248E">
        <w:rPr>
          <w:rFonts w:ascii="Arial" w:hAnsi="Arial" w:cs="Arial"/>
          <w:sz w:val="22"/>
          <w:szCs w:val="22"/>
        </w:rPr>
        <w:t>Velmi zajímavé jsou mikrojednotky vyvinuté americkou firmou Sunpower, vybavené</w:t>
      </w:r>
      <w:r w:rsidR="000E248E">
        <w:rPr>
          <w:rFonts w:ascii="Arial" w:hAnsi="Arial" w:cs="Arial"/>
          <w:sz w:val="22"/>
          <w:szCs w:val="22"/>
        </w:rPr>
        <w:t xml:space="preserve"> </w:t>
      </w:r>
      <w:r w:rsidRPr="000E248E">
        <w:rPr>
          <w:rFonts w:ascii="Arial" w:hAnsi="Arial" w:cs="Arial"/>
          <w:sz w:val="22"/>
          <w:szCs w:val="22"/>
        </w:rPr>
        <w:t>Stirlingovými motory s volnými písty o elektrickém výkonu 1 kW až 25 kW, a již provozně</w:t>
      </w:r>
      <w:r w:rsidR="000E248E">
        <w:rPr>
          <w:rFonts w:ascii="Arial" w:hAnsi="Arial" w:cs="Arial"/>
          <w:sz w:val="22"/>
          <w:szCs w:val="22"/>
        </w:rPr>
        <w:t xml:space="preserve"> </w:t>
      </w:r>
      <w:r w:rsidRPr="000E248E">
        <w:rPr>
          <w:rFonts w:ascii="Arial" w:hAnsi="Arial" w:cs="Arial"/>
          <w:sz w:val="22"/>
          <w:szCs w:val="22"/>
        </w:rPr>
        <w:t xml:space="preserve">vyzkoušené. </w:t>
      </w:r>
    </w:p>
    <w:p w:rsidR="00DF3266" w:rsidRPr="000E248E" w:rsidRDefault="00DF3266" w:rsidP="00DF3266">
      <w:pPr>
        <w:adjustRightInd w:val="0"/>
        <w:jc w:val="both"/>
        <w:rPr>
          <w:rFonts w:ascii="Arial" w:hAnsi="Arial" w:cs="Arial"/>
          <w:sz w:val="22"/>
          <w:szCs w:val="22"/>
        </w:rPr>
      </w:pPr>
      <w:r w:rsidRPr="000E248E">
        <w:rPr>
          <w:rFonts w:ascii="Arial" w:hAnsi="Arial" w:cs="Arial"/>
          <w:sz w:val="22"/>
          <w:szCs w:val="22"/>
        </w:rPr>
        <w:t>V SRN jsou firmou SOLO vyvíjeny mikrojednotky na dřevní pelety, které dosahují</w:t>
      </w:r>
      <w:r w:rsidR="000E248E">
        <w:rPr>
          <w:rFonts w:ascii="Arial" w:hAnsi="Arial" w:cs="Arial"/>
          <w:sz w:val="22"/>
          <w:szCs w:val="22"/>
        </w:rPr>
        <w:t xml:space="preserve"> </w:t>
      </w:r>
      <w:r w:rsidRPr="000E248E">
        <w:rPr>
          <w:rFonts w:ascii="Arial" w:hAnsi="Arial" w:cs="Arial"/>
          <w:sz w:val="22"/>
          <w:szCs w:val="22"/>
        </w:rPr>
        <w:t>velikosti běžného peletového kotle.</w:t>
      </w:r>
    </w:p>
    <w:p w:rsidR="00DF3266" w:rsidRDefault="00DF3266" w:rsidP="00DF3266">
      <w:pPr>
        <w:adjustRightInd w:val="0"/>
        <w:jc w:val="both"/>
        <w:rPr>
          <w:rFonts w:ascii="TimesNewRomanPSMT" w:hAnsi="TimesNewRomanPSMT" w:cs="TimesNewRomanPSMT"/>
          <w:sz w:val="24"/>
          <w:szCs w:val="24"/>
        </w:rPr>
      </w:pPr>
    </w:p>
    <w:p w:rsidR="00DF3266" w:rsidRPr="00CD02A0" w:rsidRDefault="00DF3266" w:rsidP="00DF3266">
      <w:pPr>
        <w:adjustRightInd w:val="0"/>
        <w:jc w:val="both"/>
        <w:rPr>
          <w:rFonts w:ascii="TimesNewRomanPS-BoldMT" w:hAnsi="TimesNewRomanPS-BoldMT" w:cs="TimesNewRomanPS-BoldMT"/>
          <w:b/>
          <w:bCs/>
          <w:i/>
        </w:rPr>
      </w:pPr>
      <w:r w:rsidRPr="00CD02A0">
        <w:rPr>
          <w:rFonts w:ascii="TimesNewRomanPS-BoldMT" w:hAnsi="TimesNewRomanPS-BoldMT" w:cs="TimesNewRomanPS-BoldMT"/>
          <w:b/>
          <w:bCs/>
          <w:i/>
        </w:rPr>
        <w:t>Stirlingův motor</w:t>
      </w:r>
    </w:p>
    <w:p w:rsidR="00DF3266" w:rsidRDefault="00DF3266" w:rsidP="00DF3266">
      <w:pPr>
        <w:adjustRightInd w:val="0"/>
        <w:rPr>
          <w:rFonts w:ascii="TimesNewRomanPSMT" w:hAnsi="TimesNewRomanPSMT" w:cs="TimesNewRomanPSMT"/>
          <w:sz w:val="24"/>
          <w:szCs w:val="24"/>
        </w:rPr>
      </w:pPr>
    </w:p>
    <w:p w:rsidR="00DF3266" w:rsidRDefault="00DF3266" w:rsidP="00DF3266">
      <w:pPr>
        <w:adjustRightInd w:val="0"/>
        <w:rPr>
          <w:rFonts w:ascii="TimesNewRomanPSMT" w:hAnsi="TimesNewRomanPSMT" w:cs="TimesNewRomanPSMT"/>
          <w:sz w:val="24"/>
          <w:szCs w:val="24"/>
        </w:rPr>
      </w:pPr>
    </w:p>
    <w:p w:rsidR="00DF3266" w:rsidRDefault="00DF3266" w:rsidP="00DF3266">
      <w:pPr>
        <w:adjustRightInd w:val="0"/>
        <w:rPr>
          <w:rFonts w:ascii="TimesNewRomanPSMT" w:hAnsi="TimesNewRomanPSMT" w:cs="TimesNewRomanPSMT"/>
          <w:sz w:val="24"/>
          <w:szCs w:val="24"/>
        </w:rPr>
      </w:pPr>
      <w:r>
        <w:rPr>
          <w:rFonts w:ascii="TimesNewRomanPSMT" w:hAnsi="TimesNewRomanPSMT" w:cs="TimesNewRomanPSMT"/>
          <w:noProof/>
          <w:sz w:val="24"/>
          <w:szCs w:val="24"/>
        </w:rPr>
        <w:drawing>
          <wp:inline distT="0" distB="0" distL="0" distR="0">
            <wp:extent cx="2731770" cy="1636395"/>
            <wp:effectExtent l="0" t="0" r="0" b="1905"/>
            <wp:docPr id="77" name="Obrázek 77" descr="bareGenerator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areGeneratorphoto"/>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731770" cy="1636395"/>
                    </a:xfrm>
                    <a:prstGeom prst="rect">
                      <a:avLst/>
                    </a:prstGeom>
                    <a:noFill/>
                    <a:ln>
                      <a:noFill/>
                    </a:ln>
                  </pic:spPr>
                </pic:pic>
              </a:graphicData>
            </a:graphic>
          </wp:inline>
        </w:drawing>
      </w:r>
    </w:p>
    <w:p w:rsidR="00DF3266" w:rsidRDefault="00DF3266" w:rsidP="00DF3266">
      <w:pPr>
        <w:adjustRightInd w:val="0"/>
        <w:rPr>
          <w:rFonts w:ascii="TimesNewRomanPSMT" w:hAnsi="TimesNewRomanPSMT" w:cs="TimesNewRomanPSMT"/>
          <w:sz w:val="24"/>
          <w:szCs w:val="24"/>
        </w:rPr>
      </w:pPr>
    </w:p>
    <w:p w:rsidR="00DF3266" w:rsidRDefault="00DF3266" w:rsidP="00DF3266">
      <w:pPr>
        <w:adjustRightInd w:val="0"/>
        <w:rPr>
          <w:rFonts w:ascii="TimesNewRomanPSMT" w:hAnsi="TimesNewRomanPSMT" w:cs="TimesNewRomanPSMT"/>
          <w:sz w:val="24"/>
          <w:szCs w:val="24"/>
        </w:rPr>
      </w:pPr>
    </w:p>
    <w:p w:rsidR="00C1030C" w:rsidRDefault="008B3B7B">
      <w:pPr>
        <w:rPr>
          <w:rFonts w:ascii="Arial" w:hAnsi="Arial" w:cs="Arial"/>
          <w:b/>
          <w:sz w:val="22"/>
          <w:szCs w:val="22"/>
        </w:rPr>
      </w:pPr>
      <w:r w:rsidRPr="008461FE">
        <w:rPr>
          <w:rFonts w:ascii="Arial" w:hAnsi="Arial" w:cs="Arial"/>
          <w:b/>
          <w:sz w:val="22"/>
          <w:szCs w:val="22"/>
        </w:rPr>
        <w:t>Kontrolní otázky:</w:t>
      </w:r>
    </w:p>
    <w:p w:rsidR="00954F75" w:rsidRPr="008461FE" w:rsidRDefault="00954F75">
      <w:pPr>
        <w:rPr>
          <w:rFonts w:ascii="Arial" w:hAnsi="Arial" w:cs="Arial"/>
          <w:b/>
          <w:sz w:val="22"/>
          <w:szCs w:val="22"/>
        </w:rPr>
      </w:pPr>
    </w:p>
    <w:p w:rsidR="00E077BF" w:rsidRPr="008461FE" w:rsidRDefault="00E077BF" w:rsidP="008461FE">
      <w:pPr>
        <w:pStyle w:val="Odstavecseseznamem"/>
        <w:numPr>
          <w:ilvl w:val="0"/>
          <w:numId w:val="28"/>
        </w:numPr>
        <w:rPr>
          <w:rFonts w:ascii="Arial" w:hAnsi="Arial" w:cs="Arial"/>
          <w:sz w:val="22"/>
          <w:szCs w:val="22"/>
        </w:rPr>
      </w:pPr>
      <w:r w:rsidRPr="008461FE">
        <w:rPr>
          <w:rFonts w:ascii="Arial" w:hAnsi="Arial" w:cs="Arial"/>
          <w:sz w:val="22"/>
          <w:szCs w:val="22"/>
        </w:rPr>
        <w:t>Co je to bioenergetika a čím se zabývá.</w:t>
      </w:r>
    </w:p>
    <w:p w:rsidR="00E077BF" w:rsidRPr="008461FE" w:rsidRDefault="00E077BF" w:rsidP="008461FE">
      <w:pPr>
        <w:pStyle w:val="Odstavecseseznamem"/>
        <w:numPr>
          <w:ilvl w:val="0"/>
          <w:numId w:val="28"/>
        </w:numPr>
        <w:rPr>
          <w:rFonts w:ascii="Arial" w:hAnsi="Arial" w:cs="Arial"/>
          <w:sz w:val="22"/>
          <w:szCs w:val="22"/>
        </w:rPr>
      </w:pPr>
      <w:r w:rsidRPr="008461FE">
        <w:rPr>
          <w:rFonts w:ascii="Arial" w:hAnsi="Arial" w:cs="Arial"/>
          <w:sz w:val="22"/>
          <w:szCs w:val="22"/>
        </w:rPr>
        <w:t>Vysvětli pojmy biomasa, fytomasa, dendromasa</w:t>
      </w:r>
      <w:r w:rsidR="008461FE" w:rsidRPr="008461FE">
        <w:rPr>
          <w:rFonts w:ascii="Arial" w:hAnsi="Arial" w:cs="Arial"/>
          <w:sz w:val="22"/>
          <w:szCs w:val="22"/>
        </w:rPr>
        <w:t>.</w:t>
      </w:r>
    </w:p>
    <w:p w:rsidR="00E077BF" w:rsidRPr="008461FE" w:rsidRDefault="00E077BF" w:rsidP="008461FE">
      <w:pPr>
        <w:pStyle w:val="Odstavecseseznamem"/>
        <w:numPr>
          <w:ilvl w:val="0"/>
          <w:numId w:val="28"/>
        </w:numPr>
        <w:rPr>
          <w:rFonts w:ascii="Arial" w:hAnsi="Arial" w:cs="Arial"/>
          <w:sz w:val="22"/>
          <w:szCs w:val="22"/>
        </w:rPr>
      </w:pPr>
      <w:r w:rsidRPr="008461FE">
        <w:rPr>
          <w:rFonts w:ascii="Arial" w:hAnsi="Arial" w:cs="Arial"/>
          <w:sz w:val="22"/>
          <w:szCs w:val="22"/>
        </w:rPr>
        <w:t>Proč patří biomasa mezi obnovitelné zdroje energie a jaký je její podíl na produkci skleníkových plynů.</w:t>
      </w:r>
    </w:p>
    <w:p w:rsidR="00E077BF" w:rsidRPr="008461FE" w:rsidRDefault="00E077BF" w:rsidP="008461FE">
      <w:pPr>
        <w:pStyle w:val="Odstavecseseznamem"/>
        <w:numPr>
          <w:ilvl w:val="0"/>
          <w:numId w:val="28"/>
        </w:numPr>
        <w:rPr>
          <w:rFonts w:ascii="Arial" w:hAnsi="Arial" w:cs="Arial"/>
          <w:sz w:val="22"/>
          <w:szCs w:val="22"/>
        </w:rPr>
      </w:pPr>
      <w:r w:rsidRPr="008461FE">
        <w:rPr>
          <w:rFonts w:ascii="Arial" w:hAnsi="Arial" w:cs="Arial"/>
          <w:sz w:val="22"/>
          <w:szCs w:val="22"/>
        </w:rPr>
        <w:t>Jaké jsou zdroje biomasy.</w:t>
      </w:r>
    </w:p>
    <w:p w:rsidR="00E077BF" w:rsidRPr="008461FE" w:rsidRDefault="00E077BF" w:rsidP="008461FE">
      <w:pPr>
        <w:pStyle w:val="Odstavecseseznamem"/>
        <w:numPr>
          <w:ilvl w:val="0"/>
          <w:numId w:val="28"/>
        </w:numPr>
        <w:rPr>
          <w:rFonts w:ascii="Arial" w:hAnsi="Arial" w:cs="Arial"/>
          <w:sz w:val="22"/>
          <w:szCs w:val="22"/>
        </w:rPr>
      </w:pPr>
      <w:r w:rsidRPr="008461FE">
        <w:rPr>
          <w:rFonts w:ascii="Arial" w:hAnsi="Arial" w:cs="Arial"/>
          <w:sz w:val="22"/>
          <w:szCs w:val="22"/>
        </w:rPr>
        <w:t>Jaké jsou způsoby energetického využití biomasy.</w:t>
      </w:r>
    </w:p>
    <w:p w:rsidR="00E077BF" w:rsidRPr="008461FE" w:rsidRDefault="00E077BF" w:rsidP="008461FE">
      <w:pPr>
        <w:pStyle w:val="Odstavecseseznamem"/>
        <w:numPr>
          <w:ilvl w:val="0"/>
          <w:numId w:val="28"/>
        </w:numPr>
        <w:rPr>
          <w:rFonts w:ascii="Arial" w:hAnsi="Arial" w:cs="Arial"/>
          <w:sz w:val="22"/>
          <w:szCs w:val="22"/>
        </w:rPr>
      </w:pPr>
      <w:r w:rsidRPr="008461FE">
        <w:rPr>
          <w:rFonts w:ascii="Arial" w:hAnsi="Arial" w:cs="Arial"/>
          <w:sz w:val="22"/>
          <w:szCs w:val="22"/>
        </w:rPr>
        <w:t>Co je to cíleně pěstovaná biomasa a jaké je její rozdělení.</w:t>
      </w:r>
    </w:p>
    <w:p w:rsidR="00E077BF" w:rsidRPr="008461FE" w:rsidRDefault="008461FE" w:rsidP="008461FE">
      <w:pPr>
        <w:pStyle w:val="Odstavecseseznamem"/>
        <w:numPr>
          <w:ilvl w:val="0"/>
          <w:numId w:val="28"/>
        </w:numPr>
        <w:rPr>
          <w:rFonts w:ascii="Arial" w:hAnsi="Arial" w:cs="Arial"/>
          <w:sz w:val="22"/>
          <w:szCs w:val="22"/>
        </w:rPr>
      </w:pPr>
      <w:r>
        <w:rPr>
          <w:rFonts w:ascii="Arial" w:hAnsi="Arial" w:cs="Arial"/>
          <w:sz w:val="22"/>
          <w:szCs w:val="22"/>
        </w:rPr>
        <w:t>Co to jsou RRD a jaký je jeji</w:t>
      </w:r>
      <w:r w:rsidR="00E077BF" w:rsidRPr="008461FE">
        <w:rPr>
          <w:rFonts w:ascii="Arial" w:hAnsi="Arial" w:cs="Arial"/>
          <w:sz w:val="22"/>
          <w:szCs w:val="22"/>
        </w:rPr>
        <w:t>ch význam.</w:t>
      </w:r>
    </w:p>
    <w:p w:rsidR="00E077BF" w:rsidRPr="008461FE" w:rsidRDefault="00E077BF" w:rsidP="008461FE">
      <w:pPr>
        <w:pStyle w:val="Odstavecseseznamem"/>
        <w:numPr>
          <w:ilvl w:val="0"/>
          <w:numId w:val="28"/>
        </w:numPr>
        <w:rPr>
          <w:rFonts w:ascii="Arial" w:hAnsi="Arial" w:cs="Arial"/>
          <w:sz w:val="22"/>
          <w:szCs w:val="22"/>
        </w:rPr>
      </w:pPr>
      <w:r w:rsidRPr="008461FE">
        <w:rPr>
          <w:rFonts w:ascii="Arial" w:hAnsi="Arial" w:cs="Arial"/>
          <w:sz w:val="22"/>
          <w:szCs w:val="22"/>
        </w:rPr>
        <w:t>Co to jsou biopaliva a jaké je jejich rozdělení.</w:t>
      </w:r>
    </w:p>
    <w:p w:rsidR="00E077BF" w:rsidRPr="008461FE" w:rsidRDefault="00E077BF" w:rsidP="008461FE">
      <w:pPr>
        <w:pStyle w:val="Odstavecseseznamem"/>
        <w:numPr>
          <w:ilvl w:val="0"/>
          <w:numId w:val="28"/>
        </w:numPr>
        <w:rPr>
          <w:rFonts w:ascii="Arial" w:hAnsi="Arial" w:cs="Arial"/>
          <w:sz w:val="22"/>
          <w:szCs w:val="22"/>
        </w:rPr>
      </w:pPr>
      <w:r w:rsidRPr="008461FE">
        <w:rPr>
          <w:rFonts w:ascii="Arial" w:hAnsi="Arial" w:cs="Arial"/>
          <w:sz w:val="22"/>
          <w:szCs w:val="22"/>
        </w:rPr>
        <w:t>Co je to bionafta a z čeho se vyrábí.</w:t>
      </w:r>
    </w:p>
    <w:p w:rsidR="00E077BF" w:rsidRPr="008461FE" w:rsidRDefault="00E077BF" w:rsidP="008461FE">
      <w:pPr>
        <w:pStyle w:val="Odstavecseseznamem"/>
        <w:numPr>
          <w:ilvl w:val="0"/>
          <w:numId w:val="28"/>
        </w:numPr>
        <w:rPr>
          <w:rFonts w:ascii="Arial" w:hAnsi="Arial" w:cs="Arial"/>
          <w:sz w:val="22"/>
          <w:szCs w:val="22"/>
        </w:rPr>
      </w:pPr>
      <w:r w:rsidRPr="008461FE">
        <w:rPr>
          <w:rFonts w:ascii="Arial" w:hAnsi="Arial" w:cs="Arial"/>
          <w:sz w:val="22"/>
          <w:szCs w:val="22"/>
        </w:rPr>
        <w:t>Co je to bioplyn a jaké jsou jeho zdroje a způsoby využití.</w:t>
      </w:r>
    </w:p>
    <w:p w:rsidR="00E077BF" w:rsidRPr="008461FE" w:rsidRDefault="00E077BF" w:rsidP="008461FE">
      <w:pPr>
        <w:pStyle w:val="Odstavecseseznamem"/>
        <w:numPr>
          <w:ilvl w:val="0"/>
          <w:numId w:val="28"/>
        </w:numPr>
        <w:rPr>
          <w:rFonts w:ascii="Arial" w:hAnsi="Arial" w:cs="Arial"/>
          <w:sz w:val="22"/>
          <w:szCs w:val="22"/>
        </w:rPr>
      </w:pPr>
      <w:r w:rsidRPr="008461FE">
        <w:rPr>
          <w:rFonts w:ascii="Arial" w:hAnsi="Arial" w:cs="Arial"/>
          <w:sz w:val="22"/>
          <w:szCs w:val="22"/>
        </w:rPr>
        <w:t>Co je to spoluspalování biomasy a jaké jsou jeho výhody či nevýhody.</w:t>
      </w:r>
    </w:p>
    <w:p w:rsidR="00E077BF" w:rsidRPr="008461FE" w:rsidRDefault="00E077BF" w:rsidP="008461FE">
      <w:pPr>
        <w:pStyle w:val="Odstavecseseznamem"/>
        <w:numPr>
          <w:ilvl w:val="0"/>
          <w:numId w:val="28"/>
        </w:numPr>
        <w:rPr>
          <w:rFonts w:ascii="Arial" w:hAnsi="Arial" w:cs="Arial"/>
          <w:sz w:val="22"/>
          <w:szCs w:val="22"/>
        </w:rPr>
      </w:pPr>
      <w:r w:rsidRPr="008461FE">
        <w:rPr>
          <w:rFonts w:ascii="Arial" w:hAnsi="Arial" w:cs="Arial"/>
          <w:sz w:val="22"/>
          <w:szCs w:val="22"/>
        </w:rPr>
        <w:t>Co je to kogenerační jednotka</w:t>
      </w:r>
      <w:r w:rsidR="008461FE" w:rsidRPr="008461FE">
        <w:rPr>
          <w:rFonts w:ascii="Arial" w:hAnsi="Arial" w:cs="Arial"/>
          <w:sz w:val="22"/>
          <w:szCs w:val="22"/>
        </w:rPr>
        <w:t xml:space="preserve"> a na jakých principech je založena.</w:t>
      </w:r>
    </w:p>
    <w:p w:rsidR="00E077BF" w:rsidRPr="008461FE" w:rsidRDefault="00E077BF" w:rsidP="008461FE">
      <w:pPr>
        <w:pStyle w:val="Odstavecseseznamem"/>
        <w:numPr>
          <w:ilvl w:val="0"/>
          <w:numId w:val="28"/>
        </w:numPr>
        <w:rPr>
          <w:rFonts w:ascii="Arial" w:hAnsi="Arial" w:cs="Arial"/>
          <w:sz w:val="22"/>
          <w:szCs w:val="22"/>
        </w:rPr>
      </w:pPr>
      <w:r w:rsidRPr="008461FE">
        <w:rPr>
          <w:rFonts w:ascii="Arial" w:hAnsi="Arial" w:cs="Arial"/>
          <w:sz w:val="22"/>
          <w:szCs w:val="22"/>
        </w:rPr>
        <w:t>Co je to KVET a jaké jsou jeho možnosti využití.</w:t>
      </w:r>
    </w:p>
    <w:p w:rsidR="00E077BF" w:rsidRDefault="00E077BF"/>
    <w:sectPr w:rsidR="00E077BF" w:rsidSect="00E97516">
      <w:footerReference w:type="default" r:id="rId138"/>
      <w:pgSz w:w="11906" w:h="16838"/>
      <w:pgMar w:top="1418" w:right="1418" w:bottom="1418" w:left="1418" w:header="709" w:footer="709"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23972" w:rsidRDefault="00523972" w:rsidP="00996959">
      <w:r>
        <w:separator/>
      </w:r>
    </w:p>
  </w:endnote>
  <w:endnote w:type="continuationSeparator" w:id="0">
    <w:p w:rsidR="00523972" w:rsidRDefault="00523972" w:rsidP="0099695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StarSymbol">
    <w:altName w:val="Arial Unicode MS"/>
    <w:charset w:val="EE"/>
    <w:family w:val="auto"/>
    <w:pitch w:val="default"/>
  </w:font>
  <w:font w:name="Calibri">
    <w:panose1 w:val="020F0502020204030204"/>
    <w:charset w:val="EE"/>
    <w:family w:val="swiss"/>
    <w:pitch w:val="variable"/>
    <w:sig w:usb0="E00002FF" w:usb1="4000ACFF" w:usb2="00000001" w:usb3="00000000" w:csb0="0000019F" w:csb1="00000000"/>
  </w:font>
  <w:font w:name="Arial">
    <w:panose1 w:val="020B0604020202020204"/>
    <w:charset w:val="EE"/>
    <w:family w:val="swiss"/>
    <w:pitch w:val="variable"/>
    <w:sig w:usb0="E0002AFF" w:usb1="C0007843" w:usb2="00000009" w:usb3="00000000" w:csb0="000001FF" w:csb1="00000000"/>
  </w:font>
  <w:font w:name="Calibri Light">
    <w:panose1 w:val="020F0302020204030204"/>
    <w:charset w:val="EE"/>
    <w:family w:val="swiss"/>
    <w:pitch w:val="variable"/>
    <w:sig w:usb0="A00002EF" w:usb1="4000207B"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TimesNewRomanPSMT">
    <w:altName w:val="Times New Roman"/>
    <w:panose1 w:val="00000000000000000000"/>
    <w:charset w:val="00"/>
    <w:family w:val="roman"/>
    <w:notTrueType/>
    <w:pitch w:val="default"/>
    <w:sig w:usb0="00000007" w:usb1="00000000" w:usb2="00000000" w:usb3="00000000" w:csb0="00000003" w:csb1="00000000"/>
  </w:font>
  <w:font w:name="TimesNewRomanPS-BoldMT">
    <w:altName w:val="Times New Roman"/>
    <w:panose1 w:val="00000000000000000000"/>
    <w:charset w:val="00"/>
    <w:family w:val="roman"/>
    <w:notTrueType/>
    <w:pitch w:val="default"/>
    <w:sig w:usb0="00000007" w:usb1="00000000" w:usb2="00000000" w:usb3="00000000" w:csb0="00000003" w:csb1="00000000"/>
  </w:font>
  <w:font w:name="TTE1FF73C0t00">
    <w:altName w:val="Times New Roman"/>
    <w:panose1 w:val="00000000000000000000"/>
    <w:charset w:val="00"/>
    <w:family w:val="auto"/>
    <w:notTrueType/>
    <w:pitch w:val="default"/>
    <w:sig w:usb0="00000003" w:usb1="00000000" w:usb2="00000000" w:usb3="00000000" w:csb0="00000001" w:csb1="00000000"/>
  </w:font>
  <w:font w:name="Arial-BoldMT">
    <w:altName w:val="Arial"/>
    <w:panose1 w:val="00000000000000000000"/>
    <w:charset w:val="00"/>
    <w:family w:val="swiss"/>
    <w:notTrueType/>
    <w:pitch w:val="default"/>
    <w:sig w:usb0="00000007" w:usb1="00000000" w:usb2="00000000" w:usb3="00000000" w:csb0="00000003" w:csb1="00000000"/>
  </w:font>
  <w:font w:name="Arial-BoldItalicMT">
    <w:altName w:val="Arial"/>
    <w:panose1 w:val="00000000000000000000"/>
    <w:charset w:val="00"/>
    <w:family w:val="swiss"/>
    <w:notTrueType/>
    <w:pitch w:val="default"/>
    <w:sig w:usb0="00000007" w:usb1="00000000" w:usb2="00000000" w:usb3="00000000" w:csb0="00000003" w:csb1="00000000"/>
  </w:font>
  <w:font w:name="Verdana">
    <w:panose1 w:val="020B0604030504040204"/>
    <w:charset w:val="EE"/>
    <w:family w:val="swiss"/>
    <w:pitch w:val="variable"/>
    <w:sig w:usb0="A10006FF" w:usb1="4000205B" w:usb2="00000010" w:usb3="00000000" w:csb0="0000019F" w:csb1="00000000"/>
  </w:font>
  <w:font w:name="Tahoma">
    <w:panose1 w:val="020B0604030504040204"/>
    <w:charset w:val="EE"/>
    <w:family w:val="swiss"/>
    <w:pitch w:val="variable"/>
    <w:sig w:usb0="E1002EFF" w:usb1="C000605B" w:usb2="00000029" w:usb3="00000000" w:csb0="000101FF" w:csb1="00000000"/>
  </w:font>
  <w:font w:name="TTE14E5BC0t00">
    <w:altName w:val="Times New Roman"/>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16181965"/>
      <w:docPartObj>
        <w:docPartGallery w:val="Page Numbers (Bottom of Page)"/>
        <w:docPartUnique/>
      </w:docPartObj>
    </w:sdtPr>
    <w:sdtEndPr/>
    <w:sdtContent>
      <w:p w:rsidR="00996959" w:rsidRDefault="00996959">
        <w:pPr>
          <w:pStyle w:val="Zpat"/>
          <w:jc w:val="center"/>
        </w:pPr>
        <w:r>
          <w:fldChar w:fldCharType="begin"/>
        </w:r>
        <w:r>
          <w:instrText>PAGE   \* MERGEFORMAT</w:instrText>
        </w:r>
        <w:r>
          <w:fldChar w:fldCharType="separate"/>
        </w:r>
        <w:r w:rsidR="0028605F">
          <w:rPr>
            <w:noProof/>
          </w:rPr>
          <w:t>5</w:t>
        </w:r>
        <w:r>
          <w:fldChar w:fldCharType="end"/>
        </w:r>
      </w:p>
    </w:sdtContent>
  </w:sdt>
  <w:p w:rsidR="00996959" w:rsidRDefault="00996959">
    <w:pPr>
      <w:pStyle w:val="Zpa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23972" w:rsidRDefault="00523972" w:rsidP="00996959">
      <w:r>
        <w:separator/>
      </w:r>
    </w:p>
  </w:footnote>
  <w:footnote w:type="continuationSeparator" w:id="0">
    <w:p w:rsidR="00523972" w:rsidRDefault="00523972" w:rsidP="00996959">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986B1F"/>
    <w:multiLevelType w:val="hybridMultilevel"/>
    <w:tmpl w:val="A102465A"/>
    <w:lvl w:ilvl="0" w:tplc="04050005">
      <w:start w:val="1"/>
      <w:numFmt w:val="bullet"/>
      <w:lvlText w:val=""/>
      <w:lvlJc w:val="left"/>
      <w:pPr>
        <w:ind w:left="360" w:hanging="360"/>
      </w:pPr>
      <w:rPr>
        <w:rFonts w:ascii="Wingdings" w:hAnsi="Wingdings"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1" w15:restartNumberingAfterBreak="0">
    <w:nsid w:val="059C742D"/>
    <w:multiLevelType w:val="hybridMultilevel"/>
    <w:tmpl w:val="4A0C0CEC"/>
    <w:lvl w:ilvl="0" w:tplc="0405000F">
      <w:start w:val="1"/>
      <w:numFmt w:val="decimal"/>
      <w:lvlText w:val="%1."/>
      <w:lvlJc w:val="left"/>
      <w:pPr>
        <w:ind w:left="360" w:hanging="360"/>
      </w:pPr>
    </w:lvl>
    <w:lvl w:ilvl="1" w:tplc="04050019" w:tentative="1">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abstractNum w:abstractNumId="2" w15:restartNumberingAfterBreak="0">
    <w:nsid w:val="0C0E38EE"/>
    <w:multiLevelType w:val="hybridMultilevel"/>
    <w:tmpl w:val="8A5C821C"/>
    <w:lvl w:ilvl="0" w:tplc="04050005">
      <w:start w:val="1"/>
      <w:numFmt w:val="bullet"/>
      <w:lvlText w:val=""/>
      <w:lvlJc w:val="left"/>
      <w:pPr>
        <w:ind w:left="360" w:hanging="360"/>
      </w:pPr>
      <w:rPr>
        <w:rFonts w:ascii="Wingdings" w:hAnsi="Wingdings"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3" w15:restartNumberingAfterBreak="0">
    <w:nsid w:val="16B85716"/>
    <w:multiLevelType w:val="hybridMultilevel"/>
    <w:tmpl w:val="6E6ECF98"/>
    <w:lvl w:ilvl="0" w:tplc="0405000F">
      <w:start w:val="1"/>
      <w:numFmt w:val="decimal"/>
      <w:lvlText w:val="%1."/>
      <w:lvlJc w:val="left"/>
      <w:pPr>
        <w:ind w:left="360" w:hanging="360"/>
      </w:pPr>
    </w:lvl>
    <w:lvl w:ilvl="1" w:tplc="04050019" w:tentative="1">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abstractNum w:abstractNumId="4" w15:restartNumberingAfterBreak="0">
    <w:nsid w:val="1F1D48E3"/>
    <w:multiLevelType w:val="hybridMultilevel"/>
    <w:tmpl w:val="C2281256"/>
    <w:lvl w:ilvl="0" w:tplc="0405000F">
      <w:start w:val="1"/>
      <w:numFmt w:val="decimal"/>
      <w:lvlText w:val="%1."/>
      <w:lvlJc w:val="left"/>
      <w:pPr>
        <w:tabs>
          <w:tab w:val="num" w:pos="360"/>
        </w:tabs>
        <w:ind w:left="360" w:hanging="360"/>
      </w:pPr>
      <w:rPr>
        <w:rFonts w:hint="default"/>
      </w:rPr>
    </w:lvl>
    <w:lvl w:ilvl="1" w:tplc="04050003" w:tentative="1">
      <w:start w:val="1"/>
      <w:numFmt w:val="bullet"/>
      <w:lvlText w:val="o"/>
      <w:lvlJc w:val="left"/>
      <w:pPr>
        <w:tabs>
          <w:tab w:val="num" w:pos="1080"/>
        </w:tabs>
        <w:ind w:left="1080" w:hanging="360"/>
      </w:pPr>
      <w:rPr>
        <w:rFonts w:ascii="Courier New" w:hAnsi="Courier New" w:cs="Courier New" w:hint="default"/>
      </w:rPr>
    </w:lvl>
    <w:lvl w:ilvl="2" w:tplc="04050005" w:tentative="1">
      <w:start w:val="1"/>
      <w:numFmt w:val="bullet"/>
      <w:lvlText w:val=""/>
      <w:lvlJc w:val="left"/>
      <w:pPr>
        <w:tabs>
          <w:tab w:val="num" w:pos="1800"/>
        </w:tabs>
        <w:ind w:left="1800" w:hanging="360"/>
      </w:pPr>
      <w:rPr>
        <w:rFonts w:ascii="Wingdings" w:hAnsi="Wingdings" w:hint="default"/>
      </w:rPr>
    </w:lvl>
    <w:lvl w:ilvl="3" w:tplc="04050001" w:tentative="1">
      <w:start w:val="1"/>
      <w:numFmt w:val="bullet"/>
      <w:lvlText w:val=""/>
      <w:lvlJc w:val="left"/>
      <w:pPr>
        <w:tabs>
          <w:tab w:val="num" w:pos="2520"/>
        </w:tabs>
        <w:ind w:left="2520" w:hanging="360"/>
      </w:pPr>
      <w:rPr>
        <w:rFonts w:ascii="Symbol" w:hAnsi="Symbol" w:hint="default"/>
      </w:rPr>
    </w:lvl>
    <w:lvl w:ilvl="4" w:tplc="04050003" w:tentative="1">
      <w:start w:val="1"/>
      <w:numFmt w:val="bullet"/>
      <w:lvlText w:val="o"/>
      <w:lvlJc w:val="left"/>
      <w:pPr>
        <w:tabs>
          <w:tab w:val="num" w:pos="3240"/>
        </w:tabs>
        <w:ind w:left="3240" w:hanging="360"/>
      </w:pPr>
      <w:rPr>
        <w:rFonts w:ascii="Courier New" w:hAnsi="Courier New" w:cs="Courier New" w:hint="default"/>
      </w:rPr>
    </w:lvl>
    <w:lvl w:ilvl="5" w:tplc="04050005" w:tentative="1">
      <w:start w:val="1"/>
      <w:numFmt w:val="bullet"/>
      <w:lvlText w:val=""/>
      <w:lvlJc w:val="left"/>
      <w:pPr>
        <w:tabs>
          <w:tab w:val="num" w:pos="3960"/>
        </w:tabs>
        <w:ind w:left="3960" w:hanging="360"/>
      </w:pPr>
      <w:rPr>
        <w:rFonts w:ascii="Wingdings" w:hAnsi="Wingdings" w:hint="default"/>
      </w:rPr>
    </w:lvl>
    <w:lvl w:ilvl="6" w:tplc="04050001" w:tentative="1">
      <w:start w:val="1"/>
      <w:numFmt w:val="bullet"/>
      <w:lvlText w:val=""/>
      <w:lvlJc w:val="left"/>
      <w:pPr>
        <w:tabs>
          <w:tab w:val="num" w:pos="4680"/>
        </w:tabs>
        <w:ind w:left="4680" w:hanging="360"/>
      </w:pPr>
      <w:rPr>
        <w:rFonts w:ascii="Symbol" w:hAnsi="Symbol" w:hint="default"/>
      </w:rPr>
    </w:lvl>
    <w:lvl w:ilvl="7" w:tplc="04050003" w:tentative="1">
      <w:start w:val="1"/>
      <w:numFmt w:val="bullet"/>
      <w:lvlText w:val="o"/>
      <w:lvlJc w:val="left"/>
      <w:pPr>
        <w:tabs>
          <w:tab w:val="num" w:pos="5400"/>
        </w:tabs>
        <w:ind w:left="5400" w:hanging="360"/>
      </w:pPr>
      <w:rPr>
        <w:rFonts w:ascii="Courier New" w:hAnsi="Courier New" w:cs="Courier New" w:hint="default"/>
      </w:rPr>
    </w:lvl>
    <w:lvl w:ilvl="8" w:tplc="04050005" w:tentative="1">
      <w:start w:val="1"/>
      <w:numFmt w:val="bullet"/>
      <w:lvlText w:val=""/>
      <w:lvlJc w:val="left"/>
      <w:pPr>
        <w:tabs>
          <w:tab w:val="num" w:pos="6120"/>
        </w:tabs>
        <w:ind w:left="6120" w:hanging="360"/>
      </w:pPr>
      <w:rPr>
        <w:rFonts w:ascii="Wingdings" w:hAnsi="Wingdings" w:hint="default"/>
      </w:rPr>
    </w:lvl>
  </w:abstractNum>
  <w:abstractNum w:abstractNumId="5" w15:restartNumberingAfterBreak="0">
    <w:nsid w:val="23F765CA"/>
    <w:multiLevelType w:val="hybridMultilevel"/>
    <w:tmpl w:val="84505A54"/>
    <w:lvl w:ilvl="0" w:tplc="04050001">
      <w:start w:val="1"/>
      <w:numFmt w:val="bullet"/>
      <w:lvlText w:val=""/>
      <w:lvlJc w:val="left"/>
      <w:pPr>
        <w:tabs>
          <w:tab w:val="num" w:pos="360"/>
        </w:tabs>
        <w:ind w:left="360" w:hanging="360"/>
      </w:pPr>
      <w:rPr>
        <w:rFonts w:ascii="Symbol" w:hAnsi="Symbol" w:hint="default"/>
      </w:rPr>
    </w:lvl>
    <w:lvl w:ilvl="1" w:tplc="04050003" w:tentative="1">
      <w:start w:val="1"/>
      <w:numFmt w:val="bullet"/>
      <w:lvlText w:val="o"/>
      <w:lvlJc w:val="left"/>
      <w:pPr>
        <w:tabs>
          <w:tab w:val="num" w:pos="1080"/>
        </w:tabs>
        <w:ind w:left="1080" w:hanging="360"/>
      </w:pPr>
      <w:rPr>
        <w:rFonts w:ascii="Courier New" w:hAnsi="Courier New" w:cs="Courier New" w:hint="default"/>
      </w:rPr>
    </w:lvl>
    <w:lvl w:ilvl="2" w:tplc="04050005" w:tentative="1">
      <w:start w:val="1"/>
      <w:numFmt w:val="bullet"/>
      <w:lvlText w:val=""/>
      <w:lvlJc w:val="left"/>
      <w:pPr>
        <w:tabs>
          <w:tab w:val="num" w:pos="1800"/>
        </w:tabs>
        <w:ind w:left="1800" w:hanging="360"/>
      </w:pPr>
      <w:rPr>
        <w:rFonts w:ascii="Wingdings" w:hAnsi="Wingdings" w:hint="default"/>
      </w:rPr>
    </w:lvl>
    <w:lvl w:ilvl="3" w:tplc="04050001" w:tentative="1">
      <w:start w:val="1"/>
      <w:numFmt w:val="bullet"/>
      <w:lvlText w:val=""/>
      <w:lvlJc w:val="left"/>
      <w:pPr>
        <w:tabs>
          <w:tab w:val="num" w:pos="2520"/>
        </w:tabs>
        <w:ind w:left="2520" w:hanging="360"/>
      </w:pPr>
      <w:rPr>
        <w:rFonts w:ascii="Symbol" w:hAnsi="Symbol" w:hint="default"/>
      </w:rPr>
    </w:lvl>
    <w:lvl w:ilvl="4" w:tplc="04050003" w:tentative="1">
      <w:start w:val="1"/>
      <w:numFmt w:val="bullet"/>
      <w:lvlText w:val="o"/>
      <w:lvlJc w:val="left"/>
      <w:pPr>
        <w:tabs>
          <w:tab w:val="num" w:pos="3240"/>
        </w:tabs>
        <w:ind w:left="3240" w:hanging="360"/>
      </w:pPr>
      <w:rPr>
        <w:rFonts w:ascii="Courier New" w:hAnsi="Courier New" w:cs="Courier New" w:hint="default"/>
      </w:rPr>
    </w:lvl>
    <w:lvl w:ilvl="5" w:tplc="04050005" w:tentative="1">
      <w:start w:val="1"/>
      <w:numFmt w:val="bullet"/>
      <w:lvlText w:val=""/>
      <w:lvlJc w:val="left"/>
      <w:pPr>
        <w:tabs>
          <w:tab w:val="num" w:pos="3960"/>
        </w:tabs>
        <w:ind w:left="3960" w:hanging="360"/>
      </w:pPr>
      <w:rPr>
        <w:rFonts w:ascii="Wingdings" w:hAnsi="Wingdings" w:hint="default"/>
      </w:rPr>
    </w:lvl>
    <w:lvl w:ilvl="6" w:tplc="04050001" w:tentative="1">
      <w:start w:val="1"/>
      <w:numFmt w:val="bullet"/>
      <w:lvlText w:val=""/>
      <w:lvlJc w:val="left"/>
      <w:pPr>
        <w:tabs>
          <w:tab w:val="num" w:pos="4680"/>
        </w:tabs>
        <w:ind w:left="4680" w:hanging="360"/>
      </w:pPr>
      <w:rPr>
        <w:rFonts w:ascii="Symbol" w:hAnsi="Symbol" w:hint="default"/>
      </w:rPr>
    </w:lvl>
    <w:lvl w:ilvl="7" w:tplc="04050003" w:tentative="1">
      <w:start w:val="1"/>
      <w:numFmt w:val="bullet"/>
      <w:lvlText w:val="o"/>
      <w:lvlJc w:val="left"/>
      <w:pPr>
        <w:tabs>
          <w:tab w:val="num" w:pos="5400"/>
        </w:tabs>
        <w:ind w:left="5400" w:hanging="360"/>
      </w:pPr>
      <w:rPr>
        <w:rFonts w:ascii="Courier New" w:hAnsi="Courier New" w:cs="Courier New" w:hint="default"/>
      </w:rPr>
    </w:lvl>
    <w:lvl w:ilvl="8" w:tplc="04050005" w:tentative="1">
      <w:start w:val="1"/>
      <w:numFmt w:val="bullet"/>
      <w:lvlText w:val=""/>
      <w:lvlJc w:val="left"/>
      <w:pPr>
        <w:tabs>
          <w:tab w:val="num" w:pos="6120"/>
        </w:tabs>
        <w:ind w:left="6120" w:hanging="360"/>
      </w:pPr>
      <w:rPr>
        <w:rFonts w:ascii="Wingdings" w:hAnsi="Wingdings" w:hint="default"/>
      </w:rPr>
    </w:lvl>
  </w:abstractNum>
  <w:abstractNum w:abstractNumId="6" w15:restartNumberingAfterBreak="0">
    <w:nsid w:val="304E67D7"/>
    <w:multiLevelType w:val="hybridMultilevel"/>
    <w:tmpl w:val="FAC01ACC"/>
    <w:lvl w:ilvl="0" w:tplc="0405000F">
      <w:start w:val="1"/>
      <w:numFmt w:val="decimal"/>
      <w:lvlText w:val="%1."/>
      <w:lvlJc w:val="left"/>
      <w:pPr>
        <w:tabs>
          <w:tab w:val="num" w:pos="360"/>
        </w:tabs>
        <w:ind w:left="360" w:hanging="360"/>
      </w:pPr>
      <w:rPr>
        <w:rFonts w:hint="default"/>
      </w:rPr>
    </w:lvl>
    <w:lvl w:ilvl="1" w:tplc="04050019" w:tentative="1">
      <w:start w:val="1"/>
      <w:numFmt w:val="lowerLetter"/>
      <w:lvlText w:val="%2."/>
      <w:lvlJc w:val="left"/>
      <w:pPr>
        <w:tabs>
          <w:tab w:val="num" w:pos="1080"/>
        </w:tabs>
        <w:ind w:left="1080" w:hanging="360"/>
      </w:pPr>
    </w:lvl>
    <w:lvl w:ilvl="2" w:tplc="0405001B" w:tentative="1">
      <w:start w:val="1"/>
      <w:numFmt w:val="lowerRoman"/>
      <w:lvlText w:val="%3."/>
      <w:lvlJc w:val="right"/>
      <w:pPr>
        <w:tabs>
          <w:tab w:val="num" w:pos="1800"/>
        </w:tabs>
        <w:ind w:left="1800" w:hanging="180"/>
      </w:pPr>
    </w:lvl>
    <w:lvl w:ilvl="3" w:tplc="0405000F" w:tentative="1">
      <w:start w:val="1"/>
      <w:numFmt w:val="decimal"/>
      <w:lvlText w:val="%4."/>
      <w:lvlJc w:val="left"/>
      <w:pPr>
        <w:tabs>
          <w:tab w:val="num" w:pos="2520"/>
        </w:tabs>
        <w:ind w:left="2520" w:hanging="360"/>
      </w:pPr>
    </w:lvl>
    <w:lvl w:ilvl="4" w:tplc="04050019" w:tentative="1">
      <w:start w:val="1"/>
      <w:numFmt w:val="lowerLetter"/>
      <w:lvlText w:val="%5."/>
      <w:lvlJc w:val="left"/>
      <w:pPr>
        <w:tabs>
          <w:tab w:val="num" w:pos="3240"/>
        </w:tabs>
        <w:ind w:left="3240" w:hanging="360"/>
      </w:pPr>
    </w:lvl>
    <w:lvl w:ilvl="5" w:tplc="0405001B" w:tentative="1">
      <w:start w:val="1"/>
      <w:numFmt w:val="lowerRoman"/>
      <w:lvlText w:val="%6."/>
      <w:lvlJc w:val="right"/>
      <w:pPr>
        <w:tabs>
          <w:tab w:val="num" w:pos="3960"/>
        </w:tabs>
        <w:ind w:left="3960" w:hanging="180"/>
      </w:pPr>
    </w:lvl>
    <w:lvl w:ilvl="6" w:tplc="0405000F" w:tentative="1">
      <w:start w:val="1"/>
      <w:numFmt w:val="decimal"/>
      <w:lvlText w:val="%7."/>
      <w:lvlJc w:val="left"/>
      <w:pPr>
        <w:tabs>
          <w:tab w:val="num" w:pos="4680"/>
        </w:tabs>
        <w:ind w:left="4680" w:hanging="360"/>
      </w:pPr>
    </w:lvl>
    <w:lvl w:ilvl="7" w:tplc="04050019" w:tentative="1">
      <w:start w:val="1"/>
      <w:numFmt w:val="lowerLetter"/>
      <w:lvlText w:val="%8."/>
      <w:lvlJc w:val="left"/>
      <w:pPr>
        <w:tabs>
          <w:tab w:val="num" w:pos="5400"/>
        </w:tabs>
        <w:ind w:left="5400" w:hanging="360"/>
      </w:pPr>
    </w:lvl>
    <w:lvl w:ilvl="8" w:tplc="0405001B" w:tentative="1">
      <w:start w:val="1"/>
      <w:numFmt w:val="lowerRoman"/>
      <w:lvlText w:val="%9."/>
      <w:lvlJc w:val="right"/>
      <w:pPr>
        <w:tabs>
          <w:tab w:val="num" w:pos="6120"/>
        </w:tabs>
        <w:ind w:left="6120" w:hanging="180"/>
      </w:pPr>
    </w:lvl>
  </w:abstractNum>
  <w:abstractNum w:abstractNumId="7" w15:restartNumberingAfterBreak="0">
    <w:nsid w:val="35AD7363"/>
    <w:multiLevelType w:val="hybridMultilevel"/>
    <w:tmpl w:val="F00A5F1C"/>
    <w:lvl w:ilvl="0" w:tplc="0405000F">
      <w:start w:val="1"/>
      <w:numFmt w:val="decimal"/>
      <w:lvlText w:val="%1."/>
      <w:lvlJc w:val="left"/>
      <w:pPr>
        <w:tabs>
          <w:tab w:val="num" w:pos="360"/>
        </w:tabs>
        <w:ind w:left="360" w:hanging="360"/>
      </w:pPr>
    </w:lvl>
    <w:lvl w:ilvl="1" w:tplc="04050019" w:tentative="1">
      <w:start w:val="1"/>
      <w:numFmt w:val="lowerLetter"/>
      <w:lvlText w:val="%2."/>
      <w:lvlJc w:val="left"/>
      <w:pPr>
        <w:tabs>
          <w:tab w:val="num" w:pos="1080"/>
        </w:tabs>
        <w:ind w:left="1080" w:hanging="360"/>
      </w:pPr>
    </w:lvl>
    <w:lvl w:ilvl="2" w:tplc="0405001B" w:tentative="1">
      <w:start w:val="1"/>
      <w:numFmt w:val="lowerRoman"/>
      <w:lvlText w:val="%3."/>
      <w:lvlJc w:val="right"/>
      <w:pPr>
        <w:tabs>
          <w:tab w:val="num" w:pos="1800"/>
        </w:tabs>
        <w:ind w:left="1800" w:hanging="180"/>
      </w:pPr>
    </w:lvl>
    <w:lvl w:ilvl="3" w:tplc="0405000F" w:tentative="1">
      <w:start w:val="1"/>
      <w:numFmt w:val="decimal"/>
      <w:lvlText w:val="%4."/>
      <w:lvlJc w:val="left"/>
      <w:pPr>
        <w:tabs>
          <w:tab w:val="num" w:pos="2520"/>
        </w:tabs>
        <w:ind w:left="2520" w:hanging="360"/>
      </w:pPr>
    </w:lvl>
    <w:lvl w:ilvl="4" w:tplc="04050019" w:tentative="1">
      <w:start w:val="1"/>
      <w:numFmt w:val="lowerLetter"/>
      <w:lvlText w:val="%5."/>
      <w:lvlJc w:val="left"/>
      <w:pPr>
        <w:tabs>
          <w:tab w:val="num" w:pos="3240"/>
        </w:tabs>
        <w:ind w:left="3240" w:hanging="360"/>
      </w:pPr>
    </w:lvl>
    <w:lvl w:ilvl="5" w:tplc="0405001B" w:tentative="1">
      <w:start w:val="1"/>
      <w:numFmt w:val="lowerRoman"/>
      <w:lvlText w:val="%6."/>
      <w:lvlJc w:val="right"/>
      <w:pPr>
        <w:tabs>
          <w:tab w:val="num" w:pos="3960"/>
        </w:tabs>
        <w:ind w:left="3960" w:hanging="180"/>
      </w:pPr>
    </w:lvl>
    <w:lvl w:ilvl="6" w:tplc="0405000F" w:tentative="1">
      <w:start w:val="1"/>
      <w:numFmt w:val="decimal"/>
      <w:lvlText w:val="%7."/>
      <w:lvlJc w:val="left"/>
      <w:pPr>
        <w:tabs>
          <w:tab w:val="num" w:pos="4680"/>
        </w:tabs>
        <w:ind w:left="4680" w:hanging="360"/>
      </w:pPr>
    </w:lvl>
    <w:lvl w:ilvl="7" w:tplc="04050019" w:tentative="1">
      <w:start w:val="1"/>
      <w:numFmt w:val="lowerLetter"/>
      <w:lvlText w:val="%8."/>
      <w:lvlJc w:val="left"/>
      <w:pPr>
        <w:tabs>
          <w:tab w:val="num" w:pos="5400"/>
        </w:tabs>
        <w:ind w:left="5400" w:hanging="360"/>
      </w:pPr>
    </w:lvl>
    <w:lvl w:ilvl="8" w:tplc="0405001B" w:tentative="1">
      <w:start w:val="1"/>
      <w:numFmt w:val="lowerRoman"/>
      <w:lvlText w:val="%9."/>
      <w:lvlJc w:val="right"/>
      <w:pPr>
        <w:tabs>
          <w:tab w:val="num" w:pos="6120"/>
        </w:tabs>
        <w:ind w:left="6120" w:hanging="180"/>
      </w:pPr>
    </w:lvl>
  </w:abstractNum>
  <w:abstractNum w:abstractNumId="8" w15:restartNumberingAfterBreak="0">
    <w:nsid w:val="3CD2070C"/>
    <w:multiLevelType w:val="hybridMultilevel"/>
    <w:tmpl w:val="2C52B658"/>
    <w:lvl w:ilvl="0" w:tplc="04050005">
      <w:start w:val="1"/>
      <w:numFmt w:val="bullet"/>
      <w:lvlText w:val=""/>
      <w:lvlJc w:val="left"/>
      <w:pPr>
        <w:ind w:left="360" w:hanging="360"/>
      </w:pPr>
      <w:rPr>
        <w:rFonts w:ascii="Wingdings" w:hAnsi="Wingdings"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9" w15:restartNumberingAfterBreak="0">
    <w:nsid w:val="3F4338C5"/>
    <w:multiLevelType w:val="hybridMultilevel"/>
    <w:tmpl w:val="248EA55A"/>
    <w:lvl w:ilvl="0" w:tplc="0405000F">
      <w:start w:val="1"/>
      <w:numFmt w:val="decimal"/>
      <w:lvlText w:val="%1."/>
      <w:lvlJc w:val="left"/>
      <w:pPr>
        <w:ind w:left="360" w:hanging="360"/>
      </w:pPr>
    </w:lvl>
    <w:lvl w:ilvl="1" w:tplc="04050019" w:tentative="1">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abstractNum w:abstractNumId="10" w15:restartNumberingAfterBreak="0">
    <w:nsid w:val="40163BC3"/>
    <w:multiLevelType w:val="hybridMultilevel"/>
    <w:tmpl w:val="B6B61D3E"/>
    <w:lvl w:ilvl="0" w:tplc="04050005">
      <w:start w:val="1"/>
      <w:numFmt w:val="bullet"/>
      <w:lvlText w:val=""/>
      <w:lvlJc w:val="left"/>
      <w:pPr>
        <w:ind w:left="360" w:hanging="360"/>
      </w:pPr>
      <w:rPr>
        <w:rFonts w:ascii="Wingdings" w:hAnsi="Wingdings"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11" w15:restartNumberingAfterBreak="0">
    <w:nsid w:val="41C31E59"/>
    <w:multiLevelType w:val="hybridMultilevel"/>
    <w:tmpl w:val="CCDC98E8"/>
    <w:lvl w:ilvl="0" w:tplc="0405000F">
      <w:start w:val="1"/>
      <w:numFmt w:val="decimal"/>
      <w:lvlText w:val="%1."/>
      <w:lvlJc w:val="left"/>
      <w:pPr>
        <w:ind w:left="360" w:hanging="360"/>
      </w:pPr>
    </w:lvl>
    <w:lvl w:ilvl="1" w:tplc="04050019" w:tentative="1">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abstractNum w:abstractNumId="12" w15:restartNumberingAfterBreak="0">
    <w:nsid w:val="4643485A"/>
    <w:multiLevelType w:val="hybridMultilevel"/>
    <w:tmpl w:val="C770AF6C"/>
    <w:lvl w:ilvl="0" w:tplc="04050005">
      <w:start w:val="1"/>
      <w:numFmt w:val="bullet"/>
      <w:lvlText w:val=""/>
      <w:lvlJc w:val="left"/>
      <w:pPr>
        <w:ind w:left="360" w:hanging="360"/>
      </w:pPr>
      <w:rPr>
        <w:rFonts w:ascii="Wingdings" w:hAnsi="Wingdings"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13" w15:restartNumberingAfterBreak="0">
    <w:nsid w:val="469A4910"/>
    <w:multiLevelType w:val="hybridMultilevel"/>
    <w:tmpl w:val="E9F63826"/>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4" w15:restartNumberingAfterBreak="0">
    <w:nsid w:val="473C01A8"/>
    <w:multiLevelType w:val="hybridMultilevel"/>
    <w:tmpl w:val="6CF43D0A"/>
    <w:lvl w:ilvl="0" w:tplc="04050005">
      <w:start w:val="1"/>
      <w:numFmt w:val="bullet"/>
      <w:lvlText w:val=""/>
      <w:lvlJc w:val="left"/>
      <w:pPr>
        <w:ind w:left="360" w:hanging="360"/>
      </w:pPr>
      <w:rPr>
        <w:rFonts w:ascii="Wingdings" w:hAnsi="Wingdings"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15" w15:restartNumberingAfterBreak="0">
    <w:nsid w:val="478F779D"/>
    <w:multiLevelType w:val="hybridMultilevel"/>
    <w:tmpl w:val="1884E368"/>
    <w:lvl w:ilvl="0" w:tplc="0405000F">
      <w:start w:val="1"/>
      <w:numFmt w:val="decimal"/>
      <w:lvlText w:val="%1."/>
      <w:lvlJc w:val="left"/>
      <w:pPr>
        <w:ind w:left="360" w:hanging="360"/>
      </w:pPr>
    </w:lvl>
    <w:lvl w:ilvl="1" w:tplc="04050019" w:tentative="1">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abstractNum w:abstractNumId="16" w15:restartNumberingAfterBreak="0">
    <w:nsid w:val="4F872FB6"/>
    <w:multiLevelType w:val="multilevel"/>
    <w:tmpl w:val="00000003"/>
    <w:lvl w:ilvl="0">
      <w:start w:val="1"/>
      <w:numFmt w:val="bullet"/>
      <w:lvlText w:val=""/>
      <w:lvlJc w:val="left"/>
      <w:pPr>
        <w:tabs>
          <w:tab w:val="num" w:pos="360"/>
        </w:tabs>
        <w:ind w:left="360" w:hanging="360"/>
      </w:pPr>
      <w:rPr>
        <w:rFonts w:ascii="Symbol" w:hAnsi="Symbol" w:cs="StarSymbol"/>
        <w:sz w:val="18"/>
        <w:szCs w:val="18"/>
      </w:rPr>
    </w:lvl>
    <w:lvl w:ilvl="1">
      <w:start w:val="1"/>
      <w:numFmt w:val="bullet"/>
      <w:lvlText w:val=""/>
      <w:lvlJc w:val="left"/>
      <w:pPr>
        <w:tabs>
          <w:tab w:val="num" w:pos="1114"/>
        </w:tabs>
        <w:ind w:left="1114" w:hanging="360"/>
      </w:pPr>
      <w:rPr>
        <w:rFonts w:ascii="Symbol" w:hAnsi="Symbol" w:cs="StarSymbol"/>
        <w:sz w:val="18"/>
        <w:szCs w:val="18"/>
      </w:rPr>
    </w:lvl>
    <w:lvl w:ilvl="2">
      <w:start w:val="1"/>
      <w:numFmt w:val="bullet"/>
      <w:lvlText w:val=""/>
      <w:lvlJc w:val="left"/>
      <w:pPr>
        <w:tabs>
          <w:tab w:val="num" w:pos="1868"/>
        </w:tabs>
        <w:ind w:left="1868" w:hanging="360"/>
      </w:pPr>
      <w:rPr>
        <w:rFonts w:ascii="Symbol" w:hAnsi="Symbol" w:cs="StarSymbol"/>
        <w:sz w:val="18"/>
        <w:szCs w:val="18"/>
      </w:rPr>
    </w:lvl>
    <w:lvl w:ilvl="3">
      <w:start w:val="1"/>
      <w:numFmt w:val="bullet"/>
      <w:lvlText w:val=""/>
      <w:lvlJc w:val="left"/>
      <w:pPr>
        <w:tabs>
          <w:tab w:val="num" w:pos="2622"/>
        </w:tabs>
        <w:ind w:left="2622" w:hanging="360"/>
      </w:pPr>
      <w:rPr>
        <w:rFonts w:ascii="Symbol" w:hAnsi="Symbol" w:cs="StarSymbol"/>
        <w:sz w:val="18"/>
        <w:szCs w:val="18"/>
      </w:rPr>
    </w:lvl>
    <w:lvl w:ilvl="4">
      <w:start w:val="1"/>
      <w:numFmt w:val="bullet"/>
      <w:lvlText w:val=""/>
      <w:lvlJc w:val="left"/>
      <w:pPr>
        <w:tabs>
          <w:tab w:val="num" w:pos="3376"/>
        </w:tabs>
        <w:ind w:left="3376" w:hanging="360"/>
      </w:pPr>
      <w:rPr>
        <w:rFonts w:ascii="Symbol" w:hAnsi="Symbol" w:cs="StarSymbol"/>
        <w:sz w:val="18"/>
        <w:szCs w:val="18"/>
      </w:rPr>
    </w:lvl>
    <w:lvl w:ilvl="5">
      <w:start w:val="1"/>
      <w:numFmt w:val="bullet"/>
      <w:lvlText w:val=""/>
      <w:lvlJc w:val="left"/>
      <w:pPr>
        <w:tabs>
          <w:tab w:val="num" w:pos="4130"/>
        </w:tabs>
        <w:ind w:left="4130" w:hanging="360"/>
      </w:pPr>
      <w:rPr>
        <w:rFonts w:ascii="Symbol" w:hAnsi="Symbol" w:cs="StarSymbol"/>
        <w:sz w:val="18"/>
        <w:szCs w:val="18"/>
      </w:rPr>
    </w:lvl>
    <w:lvl w:ilvl="6">
      <w:start w:val="1"/>
      <w:numFmt w:val="bullet"/>
      <w:lvlText w:val=""/>
      <w:lvlJc w:val="left"/>
      <w:pPr>
        <w:tabs>
          <w:tab w:val="num" w:pos="4884"/>
        </w:tabs>
        <w:ind w:left="4884" w:hanging="360"/>
      </w:pPr>
      <w:rPr>
        <w:rFonts w:ascii="Symbol" w:hAnsi="Symbol" w:cs="StarSymbol"/>
        <w:sz w:val="18"/>
        <w:szCs w:val="18"/>
      </w:rPr>
    </w:lvl>
    <w:lvl w:ilvl="7">
      <w:start w:val="1"/>
      <w:numFmt w:val="bullet"/>
      <w:lvlText w:val=""/>
      <w:lvlJc w:val="left"/>
      <w:pPr>
        <w:tabs>
          <w:tab w:val="num" w:pos="5638"/>
        </w:tabs>
        <w:ind w:left="5638" w:hanging="360"/>
      </w:pPr>
      <w:rPr>
        <w:rFonts w:ascii="Symbol" w:hAnsi="Symbol" w:cs="StarSymbol"/>
        <w:sz w:val="18"/>
        <w:szCs w:val="18"/>
      </w:rPr>
    </w:lvl>
    <w:lvl w:ilvl="8">
      <w:start w:val="1"/>
      <w:numFmt w:val="bullet"/>
      <w:lvlText w:val=""/>
      <w:lvlJc w:val="left"/>
      <w:pPr>
        <w:tabs>
          <w:tab w:val="num" w:pos="6392"/>
        </w:tabs>
        <w:ind w:left="6392" w:hanging="360"/>
      </w:pPr>
      <w:rPr>
        <w:rFonts w:ascii="Symbol" w:hAnsi="Symbol" w:cs="StarSymbol"/>
        <w:sz w:val="18"/>
        <w:szCs w:val="18"/>
      </w:rPr>
    </w:lvl>
  </w:abstractNum>
  <w:abstractNum w:abstractNumId="17" w15:restartNumberingAfterBreak="0">
    <w:nsid w:val="5B853C63"/>
    <w:multiLevelType w:val="hybridMultilevel"/>
    <w:tmpl w:val="5282BEA4"/>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8" w15:restartNumberingAfterBreak="0">
    <w:nsid w:val="5D205447"/>
    <w:multiLevelType w:val="hybridMultilevel"/>
    <w:tmpl w:val="DF8A3522"/>
    <w:lvl w:ilvl="0" w:tplc="04050005">
      <w:start w:val="1"/>
      <w:numFmt w:val="bullet"/>
      <w:lvlText w:val=""/>
      <w:lvlJc w:val="left"/>
      <w:pPr>
        <w:ind w:left="360" w:hanging="360"/>
      </w:pPr>
      <w:rPr>
        <w:rFonts w:ascii="Wingdings" w:hAnsi="Wingdings"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19" w15:restartNumberingAfterBreak="0">
    <w:nsid w:val="5F0D3536"/>
    <w:multiLevelType w:val="hybridMultilevel"/>
    <w:tmpl w:val="3CE8F4AE"/>
    <w:lvl w:ilvl="0" w:tplc="04050005">
      <w:start w:val="1"/>
      <w:numFmt w:val="bullet"/>
      <w:lvlText w:val=""/>
      <w:lvlJc w:val="left"/>
      <w:pPr>
        <w:ind w:left="360" w:hanging="360"/>
      </w:pPr>
      <w:rPr>
        <w:rFonts w:ascii="Wingdings" w:hAnsi="Wingdings"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20" w15:restartNumberingAfterBreak="0">
    <w:nsid w:val="6B9C10F9"/>
    <w:multiLevelType w:val="hybridMultilevel"/>
    <w:tmpl w:val="B9CC3F62"/>
    <w:lvl w:ilvl="0" w:tplc="04050001">
      <w:start w:val="1"/>
      <w:numFmt w:val="bullet"/>
      <w:lvlText w:val=""/>
      <w:lvlJc w:val="left"/>
      <w:pPr>
        <w:tabs>
          <w:tab w:val="num" w:pos="360"/>
        </w:tabs>
        <w:ind w:left="360" w:hanging="360"/>
      </w:pPr>
      <w:rPr>
        <w:rFonts w:ascii="Symbol" w:hAnsi="Symbol" w:hint="default"/>
      </w:rPr>
    </w:lvl>
    <w:lvl w:ilvl="1" w:tplc="04050003" w:tentative="1">
      <w:start w:val="1"/>
      <w:numFmt w:val="bullet"/>
      <w:lvlText w:val="o"/>
      <w:lvlJc w:val="left"/>
      <w:pPr>
        <w:tabs>
          <w:tab w:val="num" w:pos="1080"/>
        </w:tabs>
        <w:ind w:left="1080" w:hanging="360"/>
      </w:pPr>
      <w:rPr>
        <w:rFonts w:ascii="Courier New" w:hAnsi="Courier New" w:cs="Courier New" w:hint="default"/>
      </w:rPr>
    </w:lvl>
    <w:lvl w:ilvl="2" w:tplc="04050005" w:tentative="1">
      <w:start w:val="1"/>
      <w:numFmt w:val="bullet"/>
      <w:lvlText w:val=""/>
      <w:lvlJc w:val="left"/>
      <w:pPr>
        <w:tabs>
          <w:tab w:val="num" w:pos="1800"/>
        </w:tabs>
        <w:ind w:left="1800" w:hanging="360"/>
      </w:pPr>
      <w:rPr>
        <w:rFonts w:ascii="Wingdings" w:hAnsi="Wingdings" w:hint="default"/>
      </w:rPr>
    </w:lvl>
    <w:lvl w:ilvl="3" w:tplc="04050001" w:tentative="1">
      <w:start w:val="1"/>
      <w:numFmt w:val="bullet"/>
      <w:lvlText w:val=""/>
      <w:lvlJc w:val="left"/>
      <w:pPr>
        <w:tabs>
          <w:tab w:val="num" w:pos="2520"/>
        </w:tabs>
        <w:ind w:left="2520" w:hanging="360"/>
      </w:pPr>
      <w:rPr>
        <w:rFonts w:ascii="Symbol" w:hAnsi="Symbol" w:hint="default"/>
      </w:rPr>
    </w:lvl>
    <w:lvl w:ilvl="4" w:tplc="04050003" w:tentative="1">
      <w:start w:val="1"/>
      <w:numFmt w:val="bullet"/>
      <w:lvlText w:val="o"/>
      <w:lvlJc w:val="left"/>
      <w:pPr>
        <w:tabs>
          <w:tab w:val="num" w:pos="3240"/>
        </w:tabs>
        <w:ind w:left="3240" w:hanging="360"/>
      </w:pPr>
      <w:rPr>
        <w:rFonts w:ascii="Courier New" w:hAnsi="Courier New" w:cs="Courier New" w:hint="default"/>
      </w:rPr>
    </w:lvl>
    <w:lvl w:ilvl="5" w:tplc="04050005" w:tentative="1">
      <w:start w:val="1"/>
      <w:numFmt w:val="bullet"/>
      <w:lvlText w:val=""/>
      <w:lvlJc w:val="left"/>
      <w:pPr>
        <w:tabs>
          <w:tab w:val="num" w:pos="3960"/>
        </w:tabs>
        <w:ind w:left="3960" w:hanging="360"/>
      </w:pPr>
      <w:rPr>
        <w:rFonts w:ascii="Wingdings" w:hAnsi="Wingdings" w:hint="default"/>
      </w:rPr>
    </w:lvl>
    <w:lvl w:ilvl="6" w:tplc="04050001" w:tentative="1">
      <w:start w:val="1"/>
      <w:numFmt w:val="bullet"/>
      <w:lvlText w:val=""/>
      <w:lvlJc w:val="left"/>
      <w:pPr>
        <w:tabs>
          <w:tab w:val="num" w:pos="4680"/>
        </w:tabs>
        <w:ind w:left="4680" w:hanging="360"/>
      </w:pPr>
      <w:rPr>
        <w:rFonts w:ascii="Symbol" w:hAnsi="Symbol" w:hint="default"/>
      </w:rPr>
    </w:lvl>
    <w:lvl w:ilvl="7" w:tplc="04050003" w:tentative="1">
      <w:start w:val="1"/>
      <w:numFmt w:val="bullet"/>
      <w:lvlText w:val="o"/>
      <w:lvlJc w:val="left"/>
      <w:pPr>
        <w:tabs>
          <w:tab w:val="num" w:pos="5400"/>
        </w:tabs>
        <w:ind w:left="5400" w:hanging="360"/>
      </w:pPr>
      <w:rPr>
        <w:rFonts w:ascii="Courier New" w:hAnsi="Courier New" w:cs="Courier New" w:hint="default"/>
      </w:rPr>
    </w:lvl>
    <w:lvl w:ilvl="8" w:tplc="04050005" w:tentative="1">
      <w:start w:val="1"/>
      <w:numFmt w:val="bullet"/>
      <w:lvlText w:val=""/>
      <w:lvlJc w:val="left"/>
      <w:pPr>
        <w:tabs>
          <w:tab w:val="num" w:pos="6120"/>
        </w:tabs>
        <w:ind w:left="6120" w:hanging="360"/>
      </w:pPr>
      <w:rPr>
        <w:rFonts w:ascii="Wingdings" w:hAnsi="Wingdings" w:hint="default"/>
      </w:rPr>
    </w:lvl>
  </w:abstractNum>
  <w:abstractNum w:abstractNumId="21" w15:restartNumberingAfterBreak="0">
    <w:nsid w:val="6CE71B42"/>
    <w:multiLevelType w:val="hybridMultilevel"/>
    <w:tmpl w:val="E1506606"/>
    <w:lvl w:ilvl="0" w:tplc="0405000F">
      <w:start w:val="1"/>
      <w:numFmt w:val="decimal"/>
      <w:lvlText w:val="%1."/>
      <w:lvlJc w:val="left"/>
      <w:pPr>
        <w:ind w:left="360" w:hanging="360"/>
      </w:pPr>
    </w:lvl>
    <w:lvl w:ilvl="1" w:tplc="04050019" w:tentative="1">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abstractNum w:abstractNumId="22" w15:restartNumberingAfterBreak="0">
    <w:nsid w:val="71C2017D"/>
    <w:multiLevelType w:val="hybridMultilevel"/>
    <w:tmpl w:val="79AEA898"/>
    <w:lvl w:ilvl="0" w:tplc="04050005">
      <w:start w:val="1"/>
      <w:numFmt w:val="bullet"/>
      <w:lvlText w:val=""/>
      <w:lvlJc w:val="left"/>
      <w:pPr>
        <w:ind w:left="360" w:hanging="360"/>
      </w:pPr>
      <w:rPr>
        <w:rFonts w:ascii="Wingdings" w:hAnsi="Wingdings"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23" w15:restartNumberingAfterBreak="0">
    <w:nsid w:val="74C32142"/>
    <w:multiLevelType w:val="multilevel"/>
    <w:tmpl w:val="04050025"/>
    <w:lvl w:ilvl="0">
      <w:start w:val="1"/>
      <w:numFmt w:val="decimal"/>
      <w:pStyle w:val="Nadpis1"/>
      <w:lvlText w:val="%1"/>
      <w:lvlJc w:val="left"/>
      <w:pPr>
        <w:ind w:left="432" w:hanging="432"/>
      </w:pPr>
    </w:lvl>
    <w:lvl w:ilvl="1">
      <w:start w:val="1"/>
      <w:numFmt w:val="decimal"/>
      <w:pStyle w:val="Nadpis2"/>
      <w:lvlText w:val="%1.%2"/>
      <w:lvlJc w:val="left"/>
      <w:pPr>
        <w:ind w:left="576" w:hanging="576"/>
      </w:pPr>
    </w:lvl>
    <w:lvl w:ilvl="2">
      <w:start w:val="1"/>
      <w:numFmt w:val="decimal"/>
      <w:pStyle w:val="Nadpis3"/>
      <w:lvlText w:val="%1.%2.%3"/>
      <w:lvlJc w:val="left"/>
      <w:pPr>
        <w:ind w:left="720" w:hanging="720"/>
      </w:pPr>
    </w:lvl>
    <w:lvl w:ilvl="3">
      <w:start w:val="1"/>
      <w:numFmt w:val="decimal"/>
      <w:pStyle w:val="Nadpis4"/>
      <w:lvlText w:val="%1.%2.%3.%4"/>
      <w:lvlJc w:val="left"/>
      <w:pPr>
        <w:ind w:left="864" w:hanging="864"/>
      </w:pPr>
    </w:lvl>
    <w:lvl w:ilvl="4">
      <w:start w:val="1"/>
      <w:numFmt w:val="decimal"/>
      <w:pStyle w:val="Nadpis5"/>
      <w:lvlText w:val="%1.%2.%3.%4.%5"/>
      <w:lvlJc w:val="left"/>
      <w:pPr>
        <w:ind w:left="1008" w:hanging="1008"/>
      </w:pPr>
    </w:lvl>
    <w:lvl w:ilvl="5">
      <w:start w:val="1"/>
      <w:numFmt w:val="decimal"/>
      <w:pStyle w:val="Nadpis6"/>
      <w:lvlText w:val="%1.%2.%3.%4.%5.%6"/>
      <w:lvlJc w:val="left"/>
      <w:pPr>
        <w:ind w:left="1152" w:hanging="1152"/>
      </w:pPr>
    </w:lvl>
    <w:lvl w:ilvl="6">
      <w:start w:val="1"/>
      <w:numFmt w:val="decimal"/>
      <w:pStyle w:val="Nadpis7"/>
      <w:lvlText w:val="%1.%2.%3.%4.%5.%6.%7"/>
      <w:lvlJc w:val="left"/>
      <w:pPr>
        <w:ind w:left="1296" w:hanging="1296"/>
      </w:pPr>
    </w:lvl>
    <w:lvl w:ilvl="7">
      <w:start w:val="1"/>
      <w:numFmt w:val="decimal"/>
      <w:pStyle w:val="Nadpis8"/>
      <w:lvlText w:val="%1.%2.%3.%4.%5.%6.%7.%8"/>
      <w:lvlJc w:val="left"/>
      <w:pPr>
        <w:ind w:left="1440" w:hanging="1440"/>
      </w:pPr>
    </w:lvl>
    <w:lvl w:ilvl="8">
      <w:start w:val="1"/>
      <w:numFmt w:val="decimal"/>
      <w:pStyle w:val="Nadpis9"/>
      <w:lvlText w:val="%1.%2.%3.%4.%5.%6.%7.%8.%9"/>
      <w:lvlJc w:val="left"/>
      <w:pPr>
        <w:ind w:left="1584" w:hanging="1584"/>
      </w:pPr>
    </w:lvl>
  </w:abstractNum>
  <w:abstractNum w:abstractNumId="24" w15:restartNumberingAfterBreak="0">
    <w:nsid w:val="7E816956"/>
    <w:multiLevelType w:val="multilevel"/>
    <w:tmpl w:val="940063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7F7D41F6"/>
    <w:multiLevelType w:val="hybridMultilevel"/>
    <w:tmpl w:val="7EF6FFA2"/>
    <w:lvl w:ilvl="0" w:tplc="0405000F">
      <w:start w:val="1"/>
      <w:numFmt w:val="decimal"/>
      <w:lvlText w:val="%1."/>
      <w:lvlJc w:val="left"/>
      <w:pPr>
        <w:tabs>
          <w:tab w:val="num" w:pos="360"/>
        </w:tabs>
        <w:ind w:left="360" w:hanging="360"/>
      </w:pPr>
    </w:lvl>
    <w:lvl w:ilvl="1" w:tplc="04050019" w:tentative="1">
      <w:start w:val="1"/>
      <w:numFmt w:val="lowerLetter"/>
      <w:lvlText w:val="%2."/>
      <w:lvlJc w:val="left"/>
      <w:pPr>
        <w:tabs>
          <w:tab w:val="num" w:pos="1080"/>
        </w:tabs>
        <w:ind w:left="1080" w:hanging="360"/>
      </w:pPr>
    </w:lvl>
    <w:lvl w:ilvl="2" w:tplc="0405001B" w:tentative="1">
      <w:start w:val="1"/>
      <w:numFmt w:val="lowerRoman"/>
      <w:lvlText w:val="%3."/>
      <w:lvlJc w:val="right"/>
      <w:pPr>
        <w:tabs>
          <w:tab w:val="num" w:pos="1800"/>
        </w:tabs>
        <w:ind w:left="1800" w:hanging="180"/>
      </w:pPr>
    </w:lvl>
    <w:lvl w:ilvl="3" w:tplc="0405000F" w:tentative="1">
      <w:start w:val="1"/>
      <w:numFmt w:val="decimal"/>
      <w:lvlText w:val="%4."/>
      <w:lvlJc w:val="left"/>
      <w:pPr>
        <w:tabs>
          <w:tab w:val="num" w:pos="2520"/>
        </w:tabs>
        <w:ind w:left="2520" w:hanging="360"/>
      </w:pPr>
    </w:lvl>
    <w:lvl w:ilvl="4" w:tplc="04050019" w:tentative="1">
      <w:start w:val="1"/>
      <w:numFmt w:val="lowerLetter"/>
      <w:lvlText w:val="%5."/>
      <w:lvlJc w:val="left"/>
      <w:pPr>
        <w:tabs>
          <w:tab w:val="num" w:pos="3240"/>
        </w:tabs>
        <w:ind w:left="3240" w:hanging="360"/>
      </w:pPr>
    </w:lvl>
    <w:lvl w:ilvl="5" w:tplc="0405001B" w:tentative="1">
      <w:start w:val="1"/>
      <w:numFmt w:val="lowerRoman"/>
      <w:lvlText w:val="%6."/>
      <w:lvlJc w:val="right"/>
      <w:pPr>
        <w:tabs>
          <w:tab w:val="num" w:pos="3960"/>
        </w:tabs>
        <w:ind w:left="3960" w:hanging="180"/>
      </w:pPr>
    </w:lvl>
    <w:lvl w:ilvl="6" w:tplc="0405000F" w:tentative="1">
      <w:start w:val="1"/>
      <w:numFmt w:val="decimal"/>
      <w:lvlText w:val="%7."/>
      <w:lvlJc w:val="left"/>
      <w:pPr>
        <w:tabs>
          <w:tab w:val="num" w:pos="4680"/>
        </w:tabs>
        <w:ind w:left="4680" w:hanging="360"/>
      </w:pPr>
    </w:lvl>
    <w:lvl w:ilvl="7" w:tplc="04050019" w:tentative="1">
      <w:start w:val="1"/>
      <w:numFmt w:val="lowerLetter"/>
      <w:lvlText w:val="%8."/>
      <w:lvlJc w:val="left"/>
      <w:pPr>
        <w:tabs>
          <w:tab w:val="num" w:pos="5400"/>
        </w:tabs>
        <w:ind w:left="5400" w:hanging="360"/>
      </w:pPr>
    </w:lvl>
    <w:lvl w:ilvl="8" w:tplc="0405001B" w:tentative="1">
      <w:start w:val="1"/>
      <w:numFmt w:val="lowerRoman"/>
      <w:lvlText w:val="%9."/>
      <w:lvlJc w:val="right"/>
      <w:pPr>
        <w:tabs>
          <w:tab w:val="num" w:pos="6120"/>
        </w:tabs>
        <w:ind w:left="6120" w:hanging="180"/>
      </w:pPr>
    </w:lvl>
  </w:abstractNum>
  <w:num w:numId="1">
    <w:abstractNumId w:val="13"/>
  </w:num>
  <w:num w:numId="2">
    <w:abstractNumId w:val="25"/>
  </w:num>
  <w:num w:numId="3">
    <w:abstractNumId w:val="4"/>
  </w:num>
  <w:num w:numId="4">
    <w:abstractNumId w:val="7"/>
  </w:num>
  <w:num w:numId="5">
    <w:abstractNumId w:val="1"/>
  </w:num>
  <w:num w:numId="6">
    <w:abstractNumId w:val="20"/>
  </w:num>
  <w:num w:numId="7">
    <w:abstractNumId w:val="5"/>
  </w:num>
  <w:num w:numId="8">
    <w:abstractNumId w:val="6"/>
  </w:num>
  <w:num w:numId="9">
    <w:abstractNumId w:val="24"/>
  </w:num>
  <w:num w:numId="10">
    <w:abstractNumId w:val="17"/>
  </w:num>
  <w:num w:numId="11">
    <w:abstractNumId w:val="10"/>
  </w:num>
  <w:num w:numId="12">
    <w:abstractNumId w:val="21"/>
  </w:num>
  <w:num w:numId="13">
    <w:abstractNumId w:val="3"/>
  </w:num>
  <w:num w:numId="14">
    <w:abstractNumId w:val="11"/>
  </w:num>
  <w:num w:numId="15">
    <w:abstractNumId w:val="16"/>
  </w:num>
  <w:num w:numId="16">
    <w:abstractNumId w:val="23"/>
  </w:num>
  <w:num w:numId="17">
    <w:abstractNumId w:val="23"/>
  </w:num>
  <w:num w:numId="18">
    <w:abstractNumId w:val="14"/>
  </w:num>
  <w:num w:numId="19">
    <w:abstractNumId w:val="23"/>
  </w:num>
  <w:num w:numId="20">
    <w:abstractNumId w:val="12"/>
  </w:num>
  <w:num w:numId="21">
    <w:abstractNumId w:val="22"/>
  </w:num>
  <w:num w:numId="22">
    <w:abstractNumId w:val="15"/>
  </w:num>
  <w:num w:numId="23">
    <w:abstractNumId w:val="19"/>
  </w:num>
  <w:num w:numId="24">
    <w:abstractNumId w:val="18"/>
  </w:num>
  <w:num w:numId="25">
    <w:abstractNumId w:val="8"/>
  </w:num>
  <w:num w:numId="26">
    <w:abstractNumId w:val="0"/>
  </w:num>
  <w:num w:numId="27">
    <w:abstractNumId w:val="2"/>
  </w:num>
  <w:num w:numId="28">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A319B"/>
    <w:rsid w:val="000264CE"/>
    <w:rsid w:val="000852BE"/>
    <w:rsid w:val="000B5632"/>
    <w:rsid w:val="000D7B86"/>
    <w:rsid w:val="000E248E"/>
    <w:rsid w:val="00141CB4"/>
    <w:rsid w:val="0028605F"/>
    <w:rsid w:val="002C2F45"/>
    <w:rsid w:val="003000F6"/>
    <w:rsid w:val="00305689"/>
    <w:rsid w:val="00326489"/>
    <w:rsid w:val="00344BA4"/>
    <w:rsid w:val="003C5FC5"/>
    <w:rsid w:val="004912A4"/>
    <w:rsid w:val="004947C2"/>
    <w:rsid w:val="004B718A"/>
    <w:rsid w:val="00523972"/>
    <w:rsid w:val="005A3D0F"/>
    <w:rsid w:val="005D43D5"/>
    <w:rsid w:val="00617A16"/>
    <w:rsid w:val="00630225"/>
    <w:rsid w:val="006860F9"/>
    <w:rsid w:val="00716F88"/>
    <w:rsid w:val="00765DC4"/>
    <w:rsid w:val="00805E8C"/>
    <w:rsid w:val="00814C6A"/>
    <w:rsid w:val="008461FE"/>
    <w:rsid w:val="008B3B7B"/>
    <w:rsid w:val="00916593"/>
    <w:rsid w:val="00954F75"/>
    <w:rsid w:val="00977573"/>
    <w:rsid w:val="00996959"/>
    <w:rsid w:val="009F4A18"/>
    <w:rsid w:val="00AF12A1"/>
    <w:rsid w:val="00BA319B"/>
    <w:rsid w:val="00C1030C"/>
    <w:rsid w:val="00C629F1"/>
    <w:rsid w:val="00CF6D94"/>
    <w:rsid w:val="00CF714B"/>
    <w:rsid w:val="00DF0CC8"/>
    <w:rsid w:val="00DF3266"/>
    <w:rsid w:val="00E077BF"/>
    <w:rsid w:val="00E97516"/>
    <w:rsid w:val="00EE6099"/>
    <w:rsid w:val="00F34331"/>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5:chartTrackingRefBased/>
  <w15:docId w15:val="{36F96350-9710-49ED-B25F-40D573552F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qFormat/>
    <w:rsid w:val="00344BA4"/>
    <w:pPr>
      <w:autoSpaceDE w:val="0"/>
      <w:autoSpaceDN w:val="0"/>
      <w:spacing w:after="0" w:line="240" w:lineRule="auto"/>
      <w:contextualSpacing/>
    </w:pPr>
    <w:rPr>
      <w:rFonts w:ascii="Times New Roman" w:eastAsia="Times New Roman" w:hAnsi="Times New Roman" w:cs="Times New Roman"/>
      <w:sz w:val="20"/>
      <w:szCs w:val="20"/>
      <w:lang w:eastAsia="cs-CZ"/>
    </w:rPr>
  </w:style>
  <w:style w:type="paragraph" w:styleId="Nadpis1">
    <w:name w:val="heading 1"/>
    <w:basedOn w:val="Normln"/>
    <w:next w:val="Normln"/>
    <w:link w:val="Nadpis1Char"/>
    <w:qFormat/>
    <w:rsid w:val="00EE6099"/>
    <w:pPr>
      <w:keepNext/>
      <w:keepLines/>
      <w:numPr>
        <w:numId w:val="16"/>
      </w:numPr>
      <w:autoSpaceDE/>
      <w:autoSpaceDN/>
      <w:spacing w:before="240" w:after="60"/>
      <w:outlineLvl w:val="0"/>
    </w:pPr>
    <w:rPr>
      <w:rFonts w:ascii="Arial" w:hAnsi="Arial" w:cs="Arial"/>
      <w:b/>
      <w:bCs/>
      <w:caps/>
      <w:kern w:val="32"/>
      <w:sz w:val="28"/>
      <w:szCs w:val="32"/>
    </w:rPr>
  </w:style>
  <w:style w:type="paragraph" w:styleId="Nadpis2">
    <w:name w:val="heading 2"/>
    <w:basedOn w:val="Normln"/>
    <w:link w:val="Nadpis2Char"/>
    <w:qFormat/>
    <w:rsid w:val="00344BA4"/>
    <w:pPr>
      <w:numPr>
        <w:ilvl w:val="1"/>
        <w:numId w:val="16"/>
      </w:numPr>
      <w:autoSpaceDE/>
      <w:autoSpaceDN/>
      <w:outlineLvl w:val="1"/>
    </w:pPr>
    <w:rPr>
      <w:rFonts w:ascii="Arial" w:hAnsi="Arial"/>
      <w:b/>
      <w:bCs/>
      <w:sz w:val="24"/>
      <w:szCs w:val="36"/>
    </w:rPr>
  </w:style>
  <w:style w:type="paragraph" w:styleId="Nadpis3">
    <w:name w:val="heading 3"/>
    <w:basedOn w:val="Normln"/>
    <w:next w:val="Normln"/>
    <w:link w:val="Nadpis3Char"/>
    <w:qFormat/>
    <w:rsid w:val="004B718A"/>
    <w:pPr>
      <w:keepNext/>
      <w:numPr>
        <w:ilvl w:val="2"/>
        <w:numId w:val="16"/>
      </w:numPr>
      <w:spacing w:before="100" w:beforeAutospacing="1" w:after="100" w:afterAutospacing="1"/>
      <w:outlineLvl w:val="2"/>
    </w:pPr>
    <w:rPr>
      <w:rFonts w:ascii="Arial" w:hAnsi="Arial" w:cs="Arial"/>
      <w:b/>
      <w:bCs/>
      <w:sz w:val="22"/>
      <w:szCs w:val="26"/>
    </w:rPr>
  </w:style>
  <w:style w:type="paragraph" w:styleId="Nadpis4">
    <w:name w:val="heading 4"/>
    <w:basedOn w:val="Normln"/>
    <w:next w:val="Normln"/>
    <w:link w:val="Nadpis4Char"/>
    <w:uiPriority w:val="9"/>
    <w:semiHidden/>
    <w:unhideWhenUsed/>
    <w:qFormat/>
    <w:rsid w:val="004B718A"/>
    <w:pPr>
      <w:keepNext/>
      <w:keepLines/>
      <w:numPr>
        <w:ilvl w:val="3"/>
        <w:numId w:val="16"/>
      </w:numPr>
      <w:spacing w:before="40"/>
      <w:outlineLvl w:val="3"/>
    </w:pPr>
    <w:rPr>
      <w:rFonts w:asciiTheme="majorHAnsi" w:eastAsiaTheme="majorEastAsia" w:hAnsiTheme="majorHAnsi" w:cstheme="majorBidi"/>
      <w:i/>
      <w:iCs/>
      <w:color w:val="2E74B5" w:themeColor="accent1" w:themeShade="BF"/>
    </w:rPr>
  </w:style>
  <w:style w:type="paragraph" w:styleId="Nadpis5">
    <w:name w:val="heading 5"/>
    <w:basedOn w:val="Normln"/>
    <w:next w:val="Normln"/>
    <w:link w:val="Nadpis5Char"/>
    <w:uiPriority w:val="9"/>
    <w:semiHidden/>
    <w:unhideWhenUsed/>
    <w:qFormat/>
    <w:rsid w:val="004B718A"/>
    <w:pPr>
      <w:keepNext/>
      <w:keepLines/>
      <w:numPr>
        <w:ilvl w:val="4"/>
        <w:numId w:val="16"/>
      </w:numPr>
      <w:spacing w:before="40"/>
      <w:outlineLvl w:val="4"/>
    </w:pPr>
    <w:rPr>
      <w:rFonts w:asciiTheme="majorHAnsi" w:eastAsiaTheme="majorEastAsia" w:hAnsiTheme="majorHAnsi" w:cstheme="majorBidi"/>
      <w:color w:val="2E74B5" w:themeColor="accent1" w:themeShade="BF"/>
    </w:rPr>
  </w:style>
  <w:style w:type="paragraph" w:styleId="Nadpis6">
    <w:name w:val="heading 6"/>
    <w:basedOn w:val="Normln"/>
    <w:next w:val="Normln"/>
    <w:link w:val="Nadpis6Char"/>
    <w:uiPriority w:val="9"/>
    <w:semiHidden/>
    <w:unhideWhenUsed/>
    <w:qFormat/>
    <w:rsid w:val="004B718A"/>
    <w:pPr>
      <w:keepNext/>
      <w:keepLines/>
      <w:numPr>
        <w:ilvl w:val="5"/>
        <w:numId w:val="16"/>
      </w:numPr>
      <w:spacing w:before="40"/>
      <w:outlineLvl w:val="5"/>
    </w:pPr>
    <w:rPr>
      <w:rFonts w:asciiTheme="majorHAnsi" w:eastAsiaTheme="majorEastAsia" w:hAnsiTheme="majorHAnsi" w:cstheme="majorBidi"/>
      <w:color w:val="1F4D78" w:themeColor="accent1" w:themeShade="7F"/>
    </w:rPr>
  </w:style>
  <w:style w:type="paragraph" w:styleId="Nadpis7">
    <w:name w:val="heading 7"/>
    <w:basedOn w:val="Normln"/>
    <w:next w:val="Normln"/>
    <w:link w:val="Nadpis7Char"/>
    <w:uiPriority w:val="9"/>
    <w:semiHidden/>
    <w:unhideWhenUsed/>
    <w:qFormat/>
    <w:rsid w:val="004B718A"/>
    <w:pPr>
      <w:keepNext/>
      <w:keepLines/>
      <w:numPr>
        <w:ilvl w:val="6"/>
        <w:numId w:val="16"/>
      </w:numPr>
      <w:spacing w:before="40"/>
      <w:outlineLvl w:val="6"/>
    </w:pPr>
    <w:rPr>
      <w:rFonts w:asciiTheme="majorHAnsi" w:eastAsiaTheme="majorEastAsia" w:hAnsiTheme="majorHAnsi" w:cstheme="majorBidi"/>
      <w:i/>
      <w:iCs/>
      <w:color w:val="1F4D78" w:themeColor="accent1" w:themeShade="7F"/>
    </w:rPr>
  </w:style>
  <w:style w:type="paragraph" w:styleId="Nadpis8">
    <w:name w:val="heading 8"/>
    <w:basedOn w:val="Normln"/>
    <w:next w:val="Normln"/>
    <w:link w:val="Nadpis8Char"/>
    <w:uiPriority w:val="9"/>
    <w:semiHidden/>
    <w:unhideWhenUsed/>
    <w:qFormat/>
    <w:rsid w:val="004B718A"/>
    <w:pPr>
      <w:keepNext/>
      <w:keepLines/>
      <w:numPr>
        <w:ilvl w:val="7"/>
        <w:numId w:val="16"/>
      </w:numPr>
      <w:spacing w:before="40"/>
      <w:outlineLvl w:val="7"/>
    </w:pPr>
    <w:rPr>
      <w:rFonts w:asciiTheme="majorHAnsi" w:eastAsiaTheme="majorEastAsia" w:hAnsiTheme="majorHAnsi" w:cstheme="majorBidi"/>
      <w:color w:val="272727" w:themeColor="text1" w:themeTint="D8"/>
      <w:sz w:val="21"/>
      <w:szCs w:val="21"/>
    </w:rPr>
  </w:style>
  <w:style w:type="paragraph" w:styleId="Nadpis9">
    <w:name w:val="heading 9"/>
    <w:basedOn w:val="Normln"/>
    <w:next w:val="Normln"/>
    <w:link w:val="Nadpis9Char"/>
    <w:uiPriority w:val="9"/>
    <w:semiHidden/>
    <w:unhideWhenUsed/>
    <w:qFormat/>
    <w:rsid w:val="004B718A"/>
    <w:pPr>
      <w:keepNext/>
      <w:keepLines/>
      <w:numPr>
        <w:ilvl w:val="8"/>
        <w:numId w:val="16"/>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rsid w:val="00EE6099"/>
    <w:rPr>
      <w:rFonts w:ascii="Arial" w:eastAsia="Times New Roman" w:hAnsi="Arial" w:cs="Arial"/>
      <w:b/>
      <w:bCs/>
      <w:caps/>
      <w:kern w:val="32"/>
      <w:sz w:val="28"/>
      <w:szCs w:val="32"/>
      <w:lang w:eastAsia="cs-CZ"/>
    </w:rPr>
  </w:style>
  <w:style w:type="character" w:customStyle="1" w:styleId="Nadpis2Char">
    <w:name w:val="Nadpis 2 Char"/>
    <w:basedOn w:val="Standardnpsmoodstavce"/>
    <w:link w:val="Nadpis2"/>
    <w:rsid w:val="00344BA4"/>
    <w:rPr>
      <w:rFonts w:ascii="Arial" w:eastAsia="Times New Roman" w:hAnsi="Arial" w:cs="Times New Roman"/>
      <w:b/>
      <w:bCs/>
      <w:sz w:val="24"/>
      <w:szCs w:val="36"/>
      <w:lang w:eastAsia="cs-CZ"/>
    </w:rPr>
  </w:style>
  <w:style w:type="character" w:customStyle="1" w:styleId="Nadpis3Char">
    <w:name w:val="Nadpis 3 Char"/>
    <w:basedOn w:val="Standardnpsmoodstavce"/>
    <w:link w:val="Nadpis3"/>
    <w:rsid w:val="004B718A"/>
    <w:rPr>
      <w:rFonts w:ascii="Arial" w:eastAsia="Times New Roman" w:hAnsi="Arial" w:cs="Arial"/>
      <w:b/>
      <w:bCs/>
      <w:szCs w:val="26"/>
      <w:lang w:eastAsia="cs-CZ"/>
    </w:rPr>
  </w:style>
  <w:style w:type="character" w:customStyle="1" w:styleId="Nadpis4Char">
    <w:name w:val="Nadpis 4 Char"/>
    <w:basedOn w:val="Standardnpsmoodstavce"/>
    <w:link w:val="Nadpis4"/>
    <w:uiPriority w:val="9"/>
    <w:semiHidden/>
    <w:rsid w:val="004B718A"/>
    <w:rPr>
      <w:rFonts w:asciiTheme="majorHAnsi" w:eastAsiaTheme="majorEastAsia" w:hAnsiTheme="majorHAnsi" w:cstheme="majorBidi"/>
      <w:i/>
      <w:iCs/>
      <w:color w:val="2E74B5" w:themeColor="accent1" w:themeShade="BF"/>
      <w:sz w:val="20"/>
      <w:szCs w:val="20"/>
      <w:lang w:eastAsia="cs-CZ"/>
    </w:rPr>
  </w:style>
  <w:style w:type="character" w:customStyle="1" w:styleId="Nadpis5Char">
    <w:name w:val="Nadpis 5 Char"/>
    <w:basedOn w:val="Standardnpsmoodstavce"/>
    <w:link w:val="Nadpis5"/>
    <w:uiPriority w:val="9"/>
    <w:semiHidden/>
    <w:rsid w:val="004B718A"/>
    <w:rPr>
      <w:rFonts w:asciiTheme="majorHAnsi" w:eastAsiaTheme="majorEastAsia" w:hAnsiTheme="majorHAnsi" w:cstheme="majorBidi"/>
      <w:color w:val="2E74B5" w:themeColor="accent1" w:themeShade="BF"/>
      <w:sz w:val="20"/>
      <w:szCs w:val="20"/>
      <w:lang w:eastAsia="cs-CZ"/>
    </w:rPr>
  </w:style>
  <w:style w:type="character" w:customStyle="1" w:styleId="Nadpis6Char">
    <w:name w:val="Nadpis 6 Char"/>
    <w:basedOn w:val="Standardnpsmoodstavce"/>
    <w:link w:val="Nadpis6"/>
    <w:uiPriority w:val="9"/>
    <w:semiHidden/>
    <w:rsid w:val="004B718A"/>
    <w:rPr>
      <w:rFonts w:asciiTheme="majorHAnsi" w:eastAsiaTheme="majorEastAsia" w:hAnsiTheme="majorHAnsi" w:cstheme="majorBidi"/>
      <w:color w:val="1F4D78" w:themeColor="accent1" w:themeShade="7F"/>
      <w:sz w:val="20"/>
      <w:szCs w:val="20"/>
      <w:lang w:eastAsia="cs-CZ"/>
    </w:rPr>
  </w:style>
  <w:style w:type="character" w:customStyle="1" w:styleId="Nadpis7Char">
    <w:name w:val="Nadpis 7 Char"/>
    <w:basedOn w:val="Standardnpsmoodstavce"/>
    <w:link w:val="Nadpis7"/>
    <w:uiPriority w:val="9"/>
    <w:semiHidden/>
    <w:rsid w:val="004B718A"/>
    <w:rPr>
      <w:rFonts w:asciiTheme="majorHAnsi" w:eastAsiaTheme="majorEastAsia" w:hAnsiTheme="majorHAnsi" w:cstheme="majorBidi"/>
      <w:i/>
      <w:iCs/>
      <w:color w:val="1F4D78" w:themeColor="accent1" w:themeShade="7F"/>
      <w:sz w:val="20"/>
      <w:szCs w:val="20"/>
      <w:lang w:eastAsia="cs-CZ"/>
    </w:rPr>
  </w:style>
  <w:style w:type="character" w:customStyle="1" w:styleId="Nadpis8Char">
    <w:name w:val="Nadpis 8 Char"/>
    <w:basedOn w:val="Standardnpsmoodstavce"/>
    <w:link w:val="Nadpis8"/>
    <w:uiPriority w:val="9"/>
    <w:semiHidden/>
    <w:rsid w:val="004B718A"/>
    <w:rPr>
      <w:rFonts w:asciiTheme="majorHAnsi" w:eastAsiaTheme="majorEastAsia" w:hAnsiTheme="majorHAnsi" w:cstheme="majorBidi"/>
      <w:color w:val="272727" w:themeColor="text1" w:themeTint="D8"/>
      <w:sz w:val="21"/>
      <w:szCs w:val="21"/>
      <w:lang w:eastAsia="cs-CZ"/>
    </w:rPr>
  </w:style>
  <w:style w:type="character" w:customStyle="1" w:styleId="Nadpis9Char">
    <w:name w:val="Nadpis 9 Char"/>
    <w:basedOn w:val="Standardnpsmoodstavce"/>
    <w:link w:val="Nadpis9"/>
    <w:uiPriority w:val="9"/>
    <w:semiHidden/>
    <w:rsid w:val="004B718A"/>
    <w:rPr>
      <w:rFonts w:asciiTheme="majorHAnsi" w:eastAsiaTheme="majorEastAsia" w:hAnsiTheme="majorHAnsi" w:cstheme="majorBidi"/>
      <w:i/>
      <w:iCs/>
      <w:color w:val="272727" w:themeColor="text1" w:themeTint="D8"/>
      <w:sz w:val="21"/>
      <w:szCs w:val="21"/>
      <w:lang w:eastAsia="cs-CZ"/>
    </w:rPr>
  </w:style>
  <w:style w:type="paragraph" w:styleId="Normlnweb">
    <w:name w:val="Normal (Web)"/>
    <w:basedOn w:val="Normln"/>
    <w:rsid w:val="000B5632"/>
    <w:pPr>
      <w:autoSpaceDE/>
      <w:autoSpaceDN/>
      <w:spacing w:before="100" w:beforeAutospacing="1" w:after="100" w:afterAutospacing="1"/>
    </w:pPr>
    <w:rPr>
      <w:color w:val="00FF00"/>
      <w:sz w:val="24"/>
      <w:szCs w:val="24"/>
    </w:rPr>
  </w:style>
  <w:style w:type="paragraph" w:styleId="Zkladntext">
    <w:name w:val="Body Text"/>
    <w:basedOn w:val="Normln"/>
    <w:link w:val="ZkladntextChar"/>
    <w:rsid w:val="000B5632"/>
    <w:pPr>
      <w:widowControl w:val="0"/>
      <w:suppressAutoHyphens/>
      <w:autoSpaceDE/>
      <w:autoSpaceDN/>
      <w:spacing w:after="120"/>
    </w:pPr>
    <w:rPr>
      <w:rFonts w:eastAsia="Arial Unicode MS"/>
      <w:kern w:val="1"/>
      <w:sz w:val="24"/>
      <w:szCs w:val="24"/>
    </w:rPr>
  </w:style>
  <w:style w:type="character" w:customStyle="1" w:styleId="ZkladntextChar">
    <w:name w:val="Základní text Char"/>
    <w:basedOn w:val="Standardnpsmoodstavce"/>
    <w:link w:val="Zkladntext"/>
    <w:rsid w:val="000B5632"/>
    <w:rPr>
      <w:rFonts w:ascii="Times New Roman" w:eastAsia="Arial Unicode MS" w:hAnsi="Times New Roman" w:cs="Times New Roman"/>
      <w:kern w:val="1"/>
      <w:sz w:val="24"/>
      <w:szCs w:val="24"/>
    </w:rPr>
  </w:style>
  <w:style w:type="paragraph" w:customStyle="1" w:styleId="Obsahtabulky">
    <w:name w:val="Obsah tabulky"/>
    <w:basedOn w:val="Normln"/>
    <w:rsid w:val="000B5632"/>
    <w:pPr>
      <w:widowControl w:val="0"/>
      <w:suppressLineNumbers/>
      <w:suppressAutoHyphens/>
      <w:autoSpaceDE/>
      <w:autoSpaceDN/>
    </w:pPr>
    <w:rPr>
      <w:rFonts w:eastAsia="Arial Unicode MS"/>
      <w:kern w:val="1"/>
      <w:sz w:val="24"/>
      <w:szCs w:val="24"/>
    </w:rPr>
  </w:style>
  <w:style w:type="character" w:styleId="Siln">
    <w:name w:val="Strong"/>
    <w:qFormat/>
    <w:rsid w:val="00DF3266"/>
    <w:rPr>
      <w:b/>
      <w:bCs/>
    </w:rPr>
  </w:style>
  <w:style w:type="paragraph" w:styleId="Odstavecseseznamem">
    <w:name w:val="List Paragraph"/>
    <w:basedOn w:val="Normln"/>
    <w:uiPriority w:val="34"/>
    <w:qFormat/>
    <w:rsid w:val="00F34331"/>
    <w:pPr>
      <w:ind w:left="720"/>
    </w:pPr>
  </w:style>
  <w:style w:type="paragraph" w:styleId="Nadpisobsahu">
    <w:name w:val="TOC Heading"/>
    <w:basedOn w:val="Nadpis1"/>
    <w:next w:val="Normln"/>
    <w:uiPriority w:val="39"/>
    <w:unhideWhenUsed/>
    <w:qFormat/>
    <w:rsid w:val="00954F75"/>
    <w:pPr>
      <w:numPr>
        <w:numId w:val="0"/>
      </w:numPr>
      <w:spacing w:after="0" w:line="259" w:lineRule="auto"/>
      <w:contextualSpacing w:val="0"/>
      <w:outlineLvl w:val="9"/>
    </w:pPr>
    <w:rPr>
      <w:rFonts w:asciiTheme="majorHAnsi" w:eastAsiaTheme="majorEastAsia" w:hAnsiTheme="majorHAnsi" w:cstheme="majorBidi"/>
      <w:b w:val="0"/>
      <w:bCs w:val="0"/>
      <w:caps w:val="0"/>
      <w:color w:val="2E74B5" w:themeColor="accent1" w:themeShade="BF"/>
      <w:kern w:val="0"/>
      <w:sz w:val="32"/>
    </w:rPr>
  </w:style>
  <w:style w:type="paragraph" w:styleId="Obsah1">
    <w:name w:val="toc 1"/>
    <w:basedOn w:val="Normln"/>
    <w:next w:val="Normln"/>
    <w:autoRedefine/>
    <w:uiPriority w:val="39"/>
    <w:unhideWhenUsed/>
    <w:rsid w:val="00954F75"/>
    <w:pPr>
      <w:spacing w:after="100"/>
    </w:pPr>
  </w:style>
  <w:style w:type="paragraph" w:styleId="Obsah2">
    <w:name w:val="toc 2"/>
    <w:basedOn w:val="Normln"/>
    <w:next w:val="Normln"/>
    <w:autoRedefine/>
    <w:uiPriority w:val="39"/>
    <w:unhideWhenUsed/>
    <w:rsid w:val="00954F75"/>
    <w:pPr>
      <w:spacing w:after="100"/>
      <w:ind w:left="200"/>
    </w:pPr>
  </w:style>
  <w:style w:type="paragraph" w:styleId="Obsah3">
    <w:name w:val="toc 3"/>
    <w:basedOn w:val="Normln"/>
    <w:next w:val="Normln"/>
    <w:autoRedefine/>
    <w:uiPriority w:val="39"/>
    <w:unhideWhenUsed/>
    <w:rsid w:val="00954F75"/>
    <w:pPr>
      <w:spacing w:after="100"/>
      <w:ind w:left="400"/>
    </w:pPr>
  </w:style>
  <w:style w:type="paragraph" w:styleId="Bezmezer">
    <w:name w:val="No Spacing"/>
    <w:link w:val="BezmezerChar"/>
    <w:uiPriority w:val="1"/>
    <w:qFormat/>
    <w:rsid w:val="00E97516"/>
    <w:pPr>
      <w:spacing w:after="0" w:line="240" w:lineRule="auto"/>
    </w:pPr>
    <w:rPr>
      <w:rFonts w:eastAsiaTheme="minorEastAsia"/>
      <w:lang w:eastAsia="cs-CZ"/>
    </w:rPr>
  </w:style>
  <w:style w:type="character" w:customStyle="1" w:styleId="BezmezerChar">
    <w:name w:val="Bez mezer Char"/>
    <w:basedOn w:val="Standardnpsmoodstavce"/>
    <w:link w:val="Bezmezer"/>
    <w:uiPriority w:val="1"/>
    <w:rsid w:val="00E97516"/>
    <w:rPr>
      <w:rFonts w:eastAsiaTheme="minorEastAsia"/>
      <w:lang w:eastAsia="cs-CZ"/>
    </w:rPr>
  </w:style>
  <w:style w:type="character" w:styleId="Hypertextovodkaz">
    <w:name w:val="Hyperlink"/>
    <w:basedOn w:val="Standardnpsmoodstavce"/>
    <w:uiPriority w:val="99"/>
    <w:unhideWhenUsed/>
    <w:rsid w:val="00954F75"/>
    <w:rPr>
      <w:color w:val="0563C1" w:themeColor="hyperlink"/>
      <w:u w:val="single"/>
    </w:rPr>
  </w:style>
  <w:style w:type="paragraph" w:styleId="Zhlav">
    <w:name w:val="header"/>
    <w:basedOn w:val="Normln"/>
    <w:link w:val="ZhlavChar"/>
    <w:uiPriority w:val="99"/>
    <w:unhideWhenUsed/>
    <w:rsid w:val="00996959"/>
    <w:pPr>
      <w:tabs>
        <w:tab w:val="center" w:pos="4536"/>
        <w:tab w:val="right" w:pos="9072"/>
      </w:tabs>
    </w:pPr>
  </w:style>
  <w:style w:type="character" w:customStyle="1" w:styleId="ZhlavChar">
    <w:name w:val="Záhlaví Char"/>
    <w:basedOn w:val="Standardnpsmoodstavce"/>
    <w:link w:val="Zhlav"/>
    <w:uiPriority w:val="99"/>
    <w:rsid w:val="00996959"/>
    <w:rPr>
      <w:rFonts w:ascii="Times New Roman" w:eastAsia="Times New Roman" w:hAnsi="Times New Roman" w:cs="Times New Roman"/>
      <w:sz w:val="20"/>
      <w:szCs w:val="20"/>
      <w:lang w:eastAsia="cs-CZ"/>
    </w:rPr>
  </w:style>
  <w:style w:type="paragraph" w:styleId="Zpat">
    <w:name w:val="footer"/>
    <w:basedOn w:val="Normln"/>
    <w:link w:val="ZpatChar"/>
    <w:uiPriority w:val="99"/>
    <w:unhideWhenUsed/>
    <w:rsid w:val="00996959"/>
    <w:pPr>
      <w:tabs>
        <w:tab w:val="center" w:pos="4536"/>
        <w:tab w:val="right" w:pos="9072"/>
      </w:tabs>
    </w:pPr>
  </w:style>
  <w:style w:type="character" w:customStyle="1" w:styleId="ZpatChar">
    <w:name w:val="Zápatí Char"/>
    <w:basedOn w:val="Standardnpsmoodstavce"/>
    <w:link w:val="Zpat"/>
    <w:uiPriority w:val="99"/>
    <w:rsid w:val="00996959"/>
    <w:rPr>
      <w:rFonts w:ascii="Times New Roman" w:eastAsia="Times New Roman" w:hAnsi="Times New Roman" w:cs="Times New Roman"/>
      <w:sz w:val="20"/>
      <w:szCs w:val="20"/>
      <w:lang w:eastAsia="cs-C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6.jpeg"/><Relationship Id="rId21" Type="http://schemas.openxmlformats.org/officeDocument/2006/relationships/hyperlink" Target="http://cs.wikipedia.org/wiki/Chemick%C3%A1_energie" TargetMode="External"/><Relationship Id="rId42" Type="http://schemas.openxmlformats.org/officeDocument/2006/relationships/image" Target="media/image9.emf"/><Relationship Id="rId63" Type="http://schemas.openxmlformats.org/officeDocument/2006/relationships/image" Target="media/image30.emf"/><Relationship Id="rId84" Type="http://schemas.openxmlformats.org/officeDocument/2006/relationships/image" Target="media/image44.jpeg"/><Relationship Id="rId138" Type="http://schemas.openxmlformats.org/officeDocument/2006/relationships/footer" Target="footer1.xml"/><Relationship Id="rId16" Type="http://schemas.openxmlformats.org/officeDocument/2006/relationships/image" Target="media/image2.emf"/><Relationship Id="rId107" Type="http://schemas.openxmlformats.org/officeDocument/2006/relationships/image" Target="media/image66.jpeg"/><Relationship Id="rId11" Type="http://schemas.openxmlformats.org/officeDocument/2006/relationships/hyperlink" Target="http://cs.wikipedia.org/wiki/Organismus" TargetMode="External"/><Relationship Id="rId32" Type="http://schemas.openxmlformats.org/officeDocument/2006/relationships/hyperlink" Target="http://cs.wikipedia.org/wiki/Su%C5%A1ina" TargetMode="External"/><Relationship Id="rId37" Type="http://schemas.openxmlformats.org/officeDocument/2006/relationships/image" Target="media/image4.emf"/><Relationship Id="rId53" Type="http://schemas.openxmlformats.org/officeDocument/2006/relationships/image" Target="media/image20.jpeg"/><Relationship Id="rId58" Type="http://schemas.openxmlformats.org/officeDocument/2006/relationships/image" Target="media/image25.png"/><Relationship Id="rId74" Type="http://schemas.openxmlformats.org/officeDocument/2006/relationships/image" Target="media/image37.jpeg"/><Relationship Id="rId79" Type="http://schemas.openxmlformats.org/officeDocument/2006/relationships/image" Target="http://ekowatt.cz/uspory/img/26_pelety_1.jpg" TargetMode="External"/><Relationship Id="rId102" Type="http://schemas.openxmlformats.org/officeDocument/2006/relationships/image" Target="media/image61.emf"/><Relationship Id="rId123" Type="http://schemas.openxmlformats.org/officeDocument/2006/relationships/image" Target="media/image82.jpeg"/><Relationship Id="rId128" Type="http://schemas.openxmlformats.org/officeDocument/2006/relationships/image" Target="media/image85.jpeg"/><Relationship Id="rId5" Type="http://schemas.openxmlformats.org/officeDocument/2006/relationships/settings" Target="settings.xml"/><Relationship Id="rId90" Type="http://schemas.openxmlformats.org/officeDocument/2006/relationships/image" Target="media/image49.jpeg"/><Relationship Id="rId95" Type="http://schemas.openxmlformats.org/officeDocument/2006/relationships/image" Target="media/image54.emf"/><Relationship Id="rId22" Type="http://schemas.openxmlformats.org/officeDocument/2006/relationships/hyperlink" Target="http://cs.wikipedia.org/wiki/Chemick%C3%A1_energie" TargetMode="External"/><Relationship Id="rId27" Type="http://schemas.openxmlformats.org/officeDocument/2006/relationships/hyperlink" Target="http://cs.wikipedia.org/wiki/%C5%BDivot" TargetMode="External"/><Relationship Id="rId43" Type="http://schemas.openxmlformats.org/officeDocument/2006/relationships/image" Target="media/image10.jpeg"/><Relationship Id="rId48" Type="http://schemas.openxmlformats.org/officeDocument/2006/relationships/image" Target="media/image15.jpeg"/><Relationship Id="rId64" Type="http://schemas.openxmlformats.org/officeDocument/2006/relationships/image" Target="media/image31.jpeg"/><Relationship Id="rId69" Type="http://schemas.openxmlformats.org/officeDocument/2006/relationships/image" Target="http://ekolist.cz/velkeobrazky/zemedelstvi/plodiny/slama01_z.jpg" TargetMode="External"/><Relationship Id="rId113" Type="http://schemas.openxmlformats.org/officeDocument/2006/relationships/image" Target="media/image72.wmf"/><Relationship Id="rId118" Type="http://schemas.openxmlformats.org/officeDocument/2006/relationships/image" Target="media/image77.jpeg"/><Relationship Id="rId134" Type="http://schemas.openxmlformats.org/officeDocument/2006/relationships/image" Target="http://www.motorgas.cz/upl/produkty/10012o_Brno_cov_dvojice_otevr_small.jpg" TargetMode="External"/><Relationship Id="rId139" Type="http://schemas.openxmlformats.org/officeDocument/2006/relationships/fontTable" Target="fontTable.xml"/><Relationship Id="rId80" Type="http://schemas.openxmlformats.org/officeDocument/2006/relationships/image" Target="media/image41.jpeg"/><Relationship Id="rId85" Type="http://schemas.openxmlformats.org/officeDocument/2006/relationships/image" Target="media/image45.png"/><Relationship Id="rId12" Type="http://schemas.openxmlformats.org/officeDocument/2006/relationships/hyperlink" Target="http://cs.wikipedia.org/wiki/Strom" TargetMode="External"/><Relationship Id="rId17" Type="http://schemas.openxmlformats.org/officeDocument/2006/relationships/hyperlink" Target="http://cs.wikipedia.org/wiki/%C5%98e%C4%8Dtina" TargetMode="External"/><Relationship Id="rId33" Type="http://schemas.openxmlformats.org/officeDocument/2006/relationships/hyperlink" Target="http://cs.wikipedia.org/wiki/Popel" TargetMode="External"/><Relationship Id="rId38" Type="http://schemas.openxmlformats.org/officeDocument/2006/relationships/image" Target="media/image5.jpeg"/><Relationship Id="rId59" Type="http://schemas.openxmlformats.org/officeDocument/2006/relationships/image" Target="media/image26.jpeg"/><Relationship Id="rId103" Type="http://schemas.openxmlformats.org/officeDocument/2006/relationships/image" Target="media/image62.emf"/><Relationship Id="rId108" Type="http://schemas.openxmlformats.org/officeDocument/2006/relationships/image" Target="media/image67.jpeg"/><Relationship Id="rId124" Type="http://schemas.openxmlformats.org/officeDocument/2006/relationships/image" Target="http://www.tzb-info.cz/docu/clanky/0038/003865o4.jpg" TargetMode="External"/><Relationship Id="rId129" Type="http://schemas.openxmlformats.org/officeDocument/2006/relationships/image" Target="media/image86.png"/><Relationship Id="rId54" Type="http://schemas.openxmlformats.org/officeDocument/2006/relationships/image" Target="media/image21.jpeg"/><Relationship Id="rId70" Type="http://schemas.openxmlformats.org/officeDocument/2006/relationships/hyperlink" Target="http://images.google.cz/imgres?imgurl=http://www.palivove.brikety.info/images/brikety-1.jpg&amp;imgrefurl=http://www.palivove.brikety.info/FAQ.html&amp;usg=__q32V09fwHXmTIqgRuFSNdHBIh7Q=&amp;h=311&amp;w=400&amp;sz=22&amp;hl=cs&amp;start=3&amp;tbnid=7WXnnMT_rItjjM:&amp;tbnh=96&amp;tbnw=124&amp;prev=/images%3Fq%3Dlisy%2Bna%2Bv%25C3%25BDrobu%2Bd%25C5%2599ev%25C4%259Bn%25C3%25BDch%2Bbriket%26gbv%3D2%26hl%3Dcs%26sa%3DG" TargetMode="External"/><Relationship Id="rId75" Type="http://schemas.openxmlformats.org/officeDocument/2006/relationships/image" Target="http://rimport.bydleni.cz/img/0804/1/pelety.jpg" TargetMode="External"/><Relationship Id="rId91" Type="http://schemas.openxmlformats.org/officeDocument/2006/relationships/image" Target="media/image50.jpeg"/><Relationship Id="rId96" Type="http://schemas.openxmlformats.org/officeDocument/2006/relationships/image" Target="media/image55.emf"/><Relationship Id="rId14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hyperlink" Target="http://cs.wikipedia.org/wiki/Slou%C4%8Denina" TargetMode="External"/><Relationship Id="rId28" Type="http://schemas.openxmlformats.org/officeDocument/2006/relationships/hyperlink" Target="http://cs.wikipedia.org/wiki/Zem%C4%9B" TargetMode="External"/><Relationship Id="rId49" Type="http://schemas.openxmlformats.org/officeDocument/2006/relationships/image" Target="media/image16.jpeg"/><Relationship Id="rId114" Type="http://schemas.openxmlformats.org/officeDocument/2006/relationships/image" Target="media/image73.jpeg"/><Relationship Id="rId119" Type="http://schemas.openxmlformats.org/officeDocument/2006/relationships/image" Target="media/image78.jpeg"/><Relationship Id="rId44" Type="http://schemas.openxmlformats.org/officeDocument/2006/relationships/image" Target="media/image11.jpeg"/><Relationship Id="rId60" Type="http://schemas.openxmlformats.org/officeDocument/2006/relationships/image" Target="media/image27.jpeg"/><Relationship Id="rId65" Type="http://schemas.openxmlformats.org/officeDocument/2006/relationships/image" Target="media/image32.emf"/><Relationship Id="rId81" Type="http://schemas.openxmlformats.org/officeDocument/2006/relationships/image" Target="http://ekowatt.cz/uspory/img/26_pelety_2.jpg" TargetMode="External"/><Relationship Id="rId86" Type="http://schemas.openxmlformats.org/officeDocument/2006/relationships/image" Target="media/image46.jpeg"/><Relationship Id="rId130" Type="http://schemas.openxmlformats.org/officeDocument/2006/relationships/image" Target="media/image87.jpeg"/><Relationship Id="rId135" Type="http://schemas.openxmlformats.org/officeDocument/2006/relationships/image" Target="media/image90.jpeg"/><Relationship Id="rId13" Type="http://schemas.openxmlformats.org/officeDocument/2006/relationships/hyperlink" Target="http://cs.wikipedia.org/wiki/Druh_%28biologie%29" TargetMode="External"/><Relationship Id="rId18" Type="http://schemas.openxmlformats.org/officeDocument/2006/relationships/hyperlink" Target="http://cs.wikipedia.org/wiki/Biochemick%C3%BD_proces" TargetMode="External"/><Relationship Id="rId39" Type="http://schemas.openxmlformats.org/officeDocument/2006/relationships/image" Target="media/image6.emf"/><Relationship Id="rId109" Type="http://schemas.openxmlformats.org/officeDocument/2006/relationships/image" Target="media/image68.png"/><Relationship Id="rId34" Type="http://schemas.openxmlformats.org/officeDocument/2006/relationships/hyperlink" Target="http://cs.wikipedia.org/wiki/B%C3%ADlkovina" TargetMode="External"/><Relationship Id="rId50" Type="http://schemas.openxmlformats.org/officeDocument/2006/relationships/image" Target="media/image17.jpeg"/><Relationship Id="rId55" Type="http://schemas.openxmlformats.org/officeDocument/2006/relationships/image" Target="media/image22.jpeg"/><Relationship Id="rId76" Type="http://schemas.openxmlformats.org/officeDocument/2006/relationships/image" Target="media/image38.jpeg"/><Relationship Id="rId97" Type="http://schemas.openxmlformats.org/officeDocument/2006/relationships/image" Target="media/image56.emf"/><Relationship Id="rId104" Type="http://schemas.openxmlformats.org/officeDocument/2006/relationships/image" Target="media/image63.emf"/><Relationship Id="rId120" Type="http://schemas.openxmlformats.org/officeDocument/2006/relationships/image" Target="media/image79.png"/><Relationship Id="rId125" Type="http://schemas.openxmlformats.org/officeDocument/2006/relationships/image" Target="media/image83.jpeg"/><Relationship Id="rId7" Type="http://schemas.openxmlformats.org/officeDocument/2006/relationships/footnotes" Target="footnotes.xml"/><Relationship Id="rId71" Type="http://schemas.openxmlformats.org/officeDocument/2006/relationships/image" Target="media/image35.jpeg"/><Relationship Id="rId92" Type="http://schemas.openxmlformats.org/officeDocument/2006/relationships/image" Target="media/image51.jpeg"/><Relationship Id="rId2" Type="http://schemas.openxmlformats.org/officeDocument/2006/relationships/customXml" Target="../customXml/item2.xml"/><Relationship Id="rId29" Type="http://schemas.openxmlformats.org/officeDocument/2006/relationships/image" Target="media/image3.png"/><Relationship Id="rId24" Type="http://schemas.openxmlformats.org/officeDocument/2006/relationships/hyperlink" Target="http://cs.wikipedia.org/wiki/Sacharidy" TargetMode="External"/><Relationship Id="rId40" Type="http://schemas.openxmlformats.org/officeDocument/2006/relationships/image" Target="media/image7.png"/><Relationship Id="rId45" Type="http://schemas.openxmlformats.org/officeDocument/2006/relationships/image" Target="media/image12.jpeg"/><Relationship Id="rId66" Type="http://schemas.openxmlformats.org/officeDocument/2006/relationships/image" Target="media/image33.jpeg"/><Relationship Id="rId87" Type="http://schemas.openxmlformats.org/officeDocument/2006/relationships/image" Target="http://www.chtf.stuba.sk/kot/apvv/images/glyc.jpg" TargetMode="External"/><Relationship Id="rId110" Type="http://schemas.openxmlformats.org/officeDocument/2006/relationships/image" Target="media/image69.jpeg"/><Relationship Id="rId115" Type="http://schemas.openxmlformats.org/officeDocument/2006/relationships/image" Target="media/image74.wmf"/><Relationship Id="rId131" Type="http://schemas.openxmlformats.org/officeDocument/2006/relationships/image" Target="media/image88.jpeg"/><Relationship Id="rId136" Type="http://schemas.openxmlformats.org/officeDocument/2006/relationships/image" Target="media/image91.jpeg"/><Relationship Id="rId61" Type="http://schemas.openxmlformats.org/officeDocument/2006/relationships/image" Target="media/image28.jpeg"/><Relationship Id="rId82" Type="http://schemas.openxmlformats.org/officeDocument/2006/relationships/image" Target="media/image42.emf"/><Relationship Id="rId19" Type="http://schemas.openxmlformats.org/officeDocument/2006/relationships/hyperlink" Target="http://cs.wikipedia.org/wiki/Energie" TargetMode="External"/><Relationship Id="rId14" Type="http://schemas.openxmlformats.org/officeDocument/2006/relationships/hyperlink" Target="http://cs.wikipedia.org/wiki/Spole%C4%8Denstvo" TargetMode="External"/><Relationship Id="rId30" Type="http://schemas.openxmlformats.org/officeDocument/2006/relationships/hyperlink" Target="http://cs.wikipedia.org/w/index.php?title=V%C3%A1%C5%BEen%C3%AD&amp;action=edit&amp;redlink=1" TargetMode="External"/><Relationship Id="rId35" Type="http://schemas.openxmlformats.org/officeDocument/2006/relationships/hyperlink" Target="http://cs.wikipedia.org/wiki/Sacharidy" TargetMode="External"/><Relationship Id="rId56" Type="http://schemas.openxmlformats.org/officeDocument/2006/relationships/image" Target="media/image23.jpeg"/><Relationship Id="rId77" Type="http://schemas.openxmlformats.org/officeDocument/2006/relationships/image" Target="media/image39.emf"/><Relationship Id="rId100" Type="http://schemas.openxmlformats.org/officeDocument/2006/relationships/image" Target="media/image59.jpeg"/><Relationship Id="rId105" Type="http://schemas.openxmlformats.org/officeDocument/2006/relationships/image" Target="media/image64.png"/><Relationship Id="rId126" Type="http://schemas.openxmlformats.org/officeDocument/2006/relationships/image" Target="http://www.tzb-info.cz/docu/clanky/0040/004057o1.jpg" TargetMode="External"/><Relationship Id="rId8" Type="http://schemas.openxmlformats.org/officeDocument/2006/relationships/endnotes" Target="endnotes.xml"/><Relationship Id="rId51" Type="http://schemas.openxmlformats.org/officeDocument/2006/relationships/image" Target="media/image18.jpeg"/><Relationship Id="rId72" Type="http://schemas.openxmlformats.org/officeDocument/2006/relationships/image" Target="http://tbn3.google.com/images?q=tbn:7WXnnMT_rItjjM:http://www.palivove.brikety.info/images/brikety-1.jpg" TargetMode="External"/><Relationship Id="rId93" Type="http://schemas.openxmlformats.org/officeDocument/2006/relationships/image" Target="media/image52.jpeg"/><Relationship Id="rId98" Type="http://schemas.openxmlformats.org/officeDocument/2006/relationships/image" Target="media/image57.emf"/><Relationship Id="rId121" Type="http://schemas.openxmlformats.org/officeDocument/2006/relationships/image" Target="media/image80.png"/><Relationship Id="rId3" Type="http://schemas.openxmlformats.org/officeDocument/2006/relationships/numbering" Target="numbering.xml"/><Relationship Id="rId25" Type="http://schemas.openxmlformats.org/officeDocument/2006/relationships/hyperlink" Target="http://cs.wikipedia.org/wiki/Oxid_uhli%C4%8Dit%C3%BD" TargetMode="External"/><Relationship Id="rId46" Type="http://schemas.openxmlformats.org/officeDocument/2006/relationships/image" Target="media/image13.jpeg"/><Relationship Id="rId67" Type="http://schemas.openxmlformats.org/officeDocument/2006/relationships/image" Target="http://www.prodejpalivovehodreva.cz/dub.jpg" TargetMode="External"/><Relationship Id="rId116" Type="http://schemas.openxmlformats.org/officeDocument/2006/relationships/image" Target="media/image75.png"/><Relationship Id="rId137" Type="http://schemas.openxmlformats.org/officeDocument/2006/relationships/image" Target="media/image92.jpeg"/><Relationship Id="rId20" Type="http://schemas.openxmlformats.org/officeDocument/2006/relationships/hyperlink" Target="http://cs.wikipedia.org/wiki/Sv%C4%9Btlo" TargetMode="External"/><Relationship Id="rId41" Type="http://schemas.openxmlformats.org/officeDocument/2006/relationships/image" Target="media/image8.jpeg"/><Relationship Id="rId62" Type="http://schemas.openxmlformats.org/officeDocument/2006/relationships/image" Target="media/image29.emf"/><Relationship Id="rId83" Type="http://schemas.openxmlformats.org/officeDocument/2006/relationships/image" Target="media/image43.png"/><Relationship Id="rId88" Type="http://schemas.openxmlformats.org/officeDocument/2006/relationships/image" Target="media/image47.jpeg"/><Relationship Id="rId111" Type="http://schemas.openxmlformats.org/officeDocument/2006/relationships/image" Target="media/image70.jpeg"/><Relationship Id="rId132" Type="http://schemas.openxmlformats.org/officeDocument/2006/relationships/image" Target="http://www.tedom.cz/kogenerace/vyrobky/local_img/jednotky.jpg" TargetMode="External"/><Relationship Id="rId15" Type="http://schemas.openxmlformats.org/officeDocument/2006/relationships/hyperlink" Target="http://cs.wikipedia.org/wiki/Uhl%C3%ADk" TargetMode="External"/><Relationship Id="rId36" Type="http://schemas.openxmlformats.org/officeDocument/2006/relationships/hyperlink" Target="http://cs.wikipedia.org/wiki/Tuky" TargetMode="External"/><Relationship Id="rId57" Type="http://schemas.openxmlformats.org/officeDocument/2006/relationships/image" Target="media/image24.emf"/><Relationship Id="rId106" Type="http://schemas.openxmlformats.org/officeDocument/2006/relationships/image" Target="media/image65.jpeg"/><Relationship Id="rId127" Type="http://schemas.openxmlformats.org/officeDocument/2006/relationships/image" Target="media/image84.jpeg"/><Relationship Id="rId10" Type="http://schemas.openxmlformats.org/officeDocument/2006/relationships/image" Target="media/image1.emf"/><Relationship Id="rId31" Type="http://schemas.openxmlformats.org/officeDocument/2006/relationships/hyperlink" Target="http://cs.wikipedia.org/wiki/Objem" TargetMode="External"/><Relationship Id="rId52" Type="http://schemas.openxmlformats.org/officeDocument/2006/relationships/image" Target="media/image19.jpeg"/><Relationship Id="rId73" Type="http://schemas.openxmlformats.org/officeDocument/2006/relationships/image" Target="media/image36.emf"/><Relationship Id="rId78" Type="http://schemas.openxmlformats.org/officeDocument/2006/relationships/image" Target="media/image40.jpeg"/><Relationship Id="rId94" Type="http://schemas.openxmlformats.org/officeDocument/2006/relationships/image" Target="media/image53.jpeg"/><Relationship Id="rId99" Type="http://schemas.openxmlformats.org/officeDocument/2006/relationships/image" Target="media/image58.jpeg"/><Relationship Id="rId101" Type="http://schemas.openxmlformats.org/officeDocument/2006/relationships/image" Target="media/image60.png"/><Relationship Id="rId122" Type="http://schemas.openxmlformats.org/officeDocument/2006/relationships/image" Target="media/image81.png"/><Relationship Id="rId4" Type="http://schemas.openxmlformats.org/officeDocument/2006/relationships/styles" Target="styles.xml"/><Relationship Id="rId9" Type="http://schemas.openxmlformats.org/officeDocument/2006/relationships/hyperlink" Target="http://stary.biom.cz/publikace/biomasa.html" TargetMode="External"/><Relationship Id="rId26" Type="http://schemas.openxmlformats.org/officeDocument/2006/relationships/hyperlink" Target="http://cs.wikipedia.org/wiki/Voda" TargetMode="External"/><Relationship Id="rId47" Type="http://schemas.openxmlformats.org/officeDocument/2006/relationships/image" Target="media/image14.jpeg"/><Relationship Id="rId68" Type="http://schemas.openxmlformats.org/officeDocument/2006/relationships/image" Target="media/image34.jpeg"/><Relationship Id="rId89" Type="http://schemas.openxmlformats.org/officeDocument/2006/relationships/image" Target="media/image48.jpeg"/><Relationship Id="rId112" Type="http://schemas.openxmlformats.org/officeDocument/2006/relationships/image" Target="media/image71.jpeg"/><Relationship Id="rId133" Type="http://schemas.openxmlformats.org/officeDocument/2006/relationships/image" Target="media/image89.jpeg"/></Relationships>
</file>

<file path=word/theme/theme1.xml><?xml version="1.0" encoding="utf-8"?>
<a:theme xmlns:a="http://schemas.openxmlformats.org/drawingml/2006/main" name="Motiv Office">
  <a:themeElements>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DB3DB991-4D29-49B0-8229-CE7EBC69430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TotalTime>
  <Pages>73</Pages>
  <Words>22601</Words>
  <Characters>133348</Characters>
  <Application>Microsoft Office Word</Application>
  <DocSecurity>0</DocSecurity>
  <Lines>1111</Lines>
  <Paragraphs>311</Paragraphs>
  <ScaleCrop>false</ScaleCrop>
  <HeadingPairs>
    <vt:vector size="2" baseType="variant">
      <vt:variant>
        <vt:lpstr>Název</vt:lpstr>
      </vt:variant>
      <vt:variant>
        <vt:i4>1</vt:i4>
      </vt:variant>
    </vt:vector>
  </HeadingPairs>
  <TitlesOfParts>
    <vt:vector size="1" baseType="lpstr">
      <vt:lpstr>Bioenergetika</vt:lpstr>
    </vt:vector>
  </TitlesOfParts>
  <Company/>
  <LinksUpToDate>false</LinksUpToDate>
  <CharactersWithSpaces>155638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Bioenergetika</dc:title>
  <dc:subject>Energetické využívání biomasy</dc:subject>
  <dc:creator/>
  <cp:keywords/>
  <dc:description/>
  <cp:lastModifiedBy>Eda</cp:lastModifiedBy>
  <cp:revision>4</cp:revision>
  <dcterms:created xsi:type="dcterms:W3CDTF">2020-01-10T09:44:00Z</dcterms:created>
  <dcterms:modified xsi:type="dcterms:W3CDTF">2020-02-10T09:45:00Z</dcterms:modified>
</cp:coreProperties>
</file>